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both"/>
        <w:rPr>
          <w:rFonts w:eastAsia="Times New Roman"/>
          <w:b/>
          <w:b/>
          <w:sz w:val="26"/>
          <w:szCs w:val="26"/>
        </w:rPr>
      </w:pPr>
      <w:r>
        <w:rPr>
          <w:rFonts w:eastAsia="Times New Roman"/>
          <w:b/>
          <w:sz w:val="26"/>
          <w:szCs w:val="26"/>
        </w:rPr>
        <w:t>ROMÂNIA</w:t>
      </w:r>
    </w:p>
    <w:p>
      <w:pPr>
        <w:pStyle w:val="Normal"/>
        <w:spacing w:lineRule="auto" w:line="240" w:before="0" w:after="0"/>
        <w:jc w:val="both"/>
        <w:rPr/>
      </w:pPr>
      <w:r>
        <w:rPr>
          <w:rFonts w:eastAsia="Times New Roman"/>
          <w:b/>
          <w:sz w:val="26"/>
          <w:szCs w:val="26"/>
        </w:rPr>
        <w:t>JUDEȚUL HARGHITA</w:t>
      </w:r>
    </w:p>
    <w:p>
      <w:pPr>
        <w:pStyle w:val="Normal"/>
        <w:spacing w:lineRule="auto" w:line="240" w:before="0" w:after="0"/>
        <w:jc w:val="both"/>
        <w:rPr/>
      </w:pPr>
      <w:r>
        <w:rPr>
          <w:rFonts w:eastAsia="Times New Roman"/>
          <w:b/>
          <w:sz w:val="26"/>
          <w:szCs w:val="26"/>
        </w:rPr>
        <w:t>CONSILIUL JUDEȚEAN HARGHITA</w:t>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center"/>
        <w:rPr/>
      </w:pPr>
      <w:r>
        <w:rPr>
          <w:rFonts w:eastAsia="Times New Roman"/>
          <w:b/>
          <w:sz w:val="26"/>
          <w:szCs w:val="26"/>
        </w:rPr>
        <w:t>HOTĂRÂREA  NR. _______/2018.</w:t>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keepNext/>
        <w:numPr>
          <w:ilvl w:val="0"/>
          <w:numId w:val="0"/>
        </w:numPr>
        <w:shd w:val="clear" w:fill="FFFFFF"/>
        <w:spacing w:lineRule="auto" w:line="240" w:before="0" w:after="0"/>
        <w:jc w:val="center"/>
        <w:outlineLvl w:val="0"/>
        <w:rPr/>
      </w:pPr>
      <w:bookmarkStart w:id="0" w:name="__DdeLink__198_196171002"/>
      <w:bookmarkEnd w:id="0"/>
      <w:r>
        <w:rPr>
          <w:rFonts w:eastAsia="Times New Roman"/>
          <w:sz w:val="26"/>
          <w:szCs w:val="26"/>
        </w:rPr>
        <w:t>privind</w:t>
      </w:r>
      <w:r>
        <w:rPr>
          <w:rFonts w:eastAsia="Times New Roman"/>
          <w:b/>
          <w:bCs/>
          <w:sz w:val="26"/>
          <w:szCs w:val="26"/>
        </w:rPr>
        <w:t xml:space="preserve"> </w:t>
      </w:r>
      <w:r>
        <w:rPr>
          <w:rFonts w:eastAsia="Times New Roman"/>
          <w:b w:val="false"/>
          <w:bCs w:val="false"/>
          <w:sz w:val="26"/>
          <w:szCs w:val="26"/>
        </w:rPr>
        <w:t>modificarea</w:t>
      </w:r>
      <w:r>
        <w:rPr>
          <w:rFonts w:eastAsia="Times New Roman"/>
          <w:b/>
          <w:bCs/>
          <w:sz w:val="26"/>
          <w:szCs w:val="26"/>
        </w:rPr>
        <w:t xml:space="preserve"> </w:t>
      </w:r>
      <w:bookmarkStart w:id="1" w:name="__DdeLink__196_1142265162"/>
      <w:bookmarkStart w:id="2" w:name="__DdeLink__329_1094427941"/>
      <w:bookmarkStart w:id="3" w:name="__DdeLink__266_1857235077"/>
      <w:bookmarkStart w:id="4" w:name="__DdeLink__7446_1811217147"/>
      <w:bookmarkStart w:id="5" w:name="__DdeLink__209_901061652"/>
      <w:bookmarkEnd w:id="3"/>
      <w:bookmarkEnd w:id="4"/>
      <w:bookmarkEnd w:id="5"/>
      <w:r>
        <w:rPr>
          <w:rFonts w:eastAsia="MS Mincho;ＭＳ 明朝"/>
          <w:b w:val="false"/>
          <w:bCs w:val="false"/>
          <w:sz w:val="26"/>
          <w:szCs w:val="26"/>
        </w:rPr>
        <w:t>Strategiei de sport a județului Harghita</w:t>
      </w:r>
    </w:p>
    <w:p>
      <w:pPr>
        <w:pStyle w:val="Normal"/>
        <w:keepNext/>
        <w:numPr>
          <w:ilvl w:val="0"/>
          <w:numId w:val="0"/>
        </w:numPr>
        <w:shd w:val="clear" w:fill="FFFFFF"/>
        <w:spacing w:lineRule="auto" w:line="240" w:before="0" w:after="0"/>
        <w:jc w:val="both"/>
        <w:outlineLvl w:val="0"/>
        <w:rPr>
          <w:rFonts w:eastAsia="MS Mincho;ＭＳ 明朝"/>
          <w:b/>
          <w:b/>
          <w:i/>
          <w:i/>
          <w:sz w:val="26"/>
          <w:szCs w:val="26"/>
        </w:rPr>
      </w:pPr>
      <w:bookmarkStart w:id="6" w:name="__DdeLink__198_1961710021"/>
      <w:bookmarkStart w:id="7" w:name="__DdeLink__198_1961710021"/>
      <w:bookmarkEnd w:id="1"/>
      <w:bookmarkEnd w:id="2"/>
      <w:bookmarkEnd w:id="7"/>
      <w:r>
        <w:rPr>
          <w:rFonts w:eastAsia="MS Mincho;ＭＳ 明朝"/>
          <w:b/>
          <w:i/>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pPr>
      <w:r>
        <w:rPr>
          <w:rFonts w:eastAsia="Times New Roman"/>
          <w:sz w:val="26"/>
          <w:szCs w:val="26"/>
        </w:rPr>
        <w:t>Consiliului Județean Harghita;</w:t>
      </w:r>
    </w:p>
    <w:p>
      <w:pPr>
        <w:pStyle w:val="Normal"/>
        <w:keepNext/>
        <w:numPr>
          <w:ilvl w:val="0"/>
          <w:numId w:val="0"/>
        </w:numPr>
        <w:shd w:val="clear" w:fill="FFFFFF"/>
        <w:spacing w:lineRule="auto" w:line="240" w:before="0" w:after="0"/>
        <w:jc w:val="both"/>
        <w:outlineLvl w:val="0"/>
        <w:rPr/>
      </w:pPr>
      <w:r>
        <w:rPr>
          <w:rFonts w:eastAsia="Times New Roman"/>
          <w:sz w:val="26"/>
          <w:szCs w:val="26"/>
        </w:rPr>
        <w:t>Luând în considerare Expunerea de motive nr.___________/2018 inițiată de președintele Consiliului Județean Harghita dl. Borboly Csaba la propunerea Agenției de Dezvoltare Județeană Harghita</w:t>
      </w:r>
      <w:r>
        <w:rPr>
          <w:sz w:val="26"/>
          <w:szCs w:val="26"/>
        </w:rPr>
        <w:t>,</w:t>
      </w:r>
      <w:r>
        <w:rPr>
          <w:rFonts w:eastAsia="Times New Roman"/>
          <w:sz w:val="26"/>
          <w:szCs w:val="26"/>
        </w:rPr>
        <w:t xml:space="preserve"> privind </w:t>
      </w:r>
      <w:r>
        <w:rPr>
          <w:rFonts w:eastAsia="Times New Roman"/>
          <w:b/>
          <w:bCs/>
          <w:sz w:val="26"/>
          <w:szCs w:val="26"/>
        </w:rPr>
        <w:t xml:space="preserve"> </w:t>
      </w:r>
      <w:r>
        <w:rPr>
          <w:rFonts w:eastAsia="Times New Roman"/>
          <w:b w:val="false"/>
          <w:bCs w:val="false"/>
          <w:sz w:val="26"/>
          <w:szCs w:val="26"/>
        </w:rPr>
        <w:t>modificarea</w:t>
      </w:r>
      <w:r>
        <w:rPr>
          <w:rFonts w:eastAsia="Times New Roman"/>
          <w:b/>
          <w:bCs/>
          <w:sz w:val="26"/>
          <w:szCs w:val="26"/>
        </w:rPr>
        <w:t xml:space="preserve"> </w:t>
      </w:r>
      <w:bookmarkStart w:id="8" w:name="__DdeLink__329_10944279411"/>
      <w:r>
        <w:rPr>
          <w:rFonts w:eastAsia="MS Mincho;ＭＳ 明朝"/>
          <w:b w:val="false"/>
          <w:bCs w:val="false"/>
          <w:sz w:val="26"/>
          <w:szCs w:val="26"/>
        </w:rPr>
        <w:t xml:space="preserve">Strategiei </w:t>
      </w:r>
      <w:bookmarkEnd w:id="8"/>
      <w:r>
        <w:rPr>
          <w:rFonts w:eastAsia="MS Mincho;ＭＳ 明朝"/>
          <w:b w:val="false"/>
          <w:bCs w:val="false"/>
          <w:sz w:val="26"/>
          <w:szCs w:val="26"/>
        </w:rPr>
        <w:t xml:space="preserve"> de sport a județului Harghita;</w:t>
      </w:r>
    </w:p>
    <w:p>
      <w:pPr>
        <w:pStyle w:val="Normal"/>
        <w:numPr>
          <w:ilvl w:val="0"/>
          <w:numId w:val="0"/>
        </w:numPr>
        <w:shd w:val="clear" w:fill="FFFFFF"/>
        <w:spacing w:lineRule="auto" w:line="240" w:before="0" w:after="0"/>
        <w:jc w:val="both"/>
        <w:outlineLvl w:val="0"/>
        <w:rPr/>
      </w:pPr>
      <w:r>
        <w:rPr>
          <w:rFonts w:eastAsia="Times New Roman"/>
          <w:b w:val="false"/>
          <w:bCs w:val="false"/>
          <w:sz w:val="26"/>
          <w:szCs w:val="26"/>
        </w:rPr>
        <w:t xml:space="preserve">Luând în considerare Raportul de specialitate  a Direcției generale programe, proiecte și achiziții publice, Raportul de specialitate nr…………………. a Direcției generale de administrație publică locală și </w:t>
      </w:r>
      <w:r>
        <w:rPr>
          <w:rFonts w:eastAsia="MS Mincho;ＭＳ 明朝"/>
          <w:b w:val="false"/>
          <w:bCs w:val="false"/>
          <w:sz w:val="26"/>
          <w:szCs w:val="26"/>
        </w:rPr>
        <w:t xml:space="preserve">Raportul de specialitate nr………………...a Direcției generale economice, precum și procesul verbal de afișare nr………………. privind îndeplinirea exigențelor de transparență decizională; </w:t>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În conformitate cu prevederile Legii nr. 98 din 2016 privind achizițiile publice </w:t>
      </w:r>
      <w:r>
        <w:rPr>
          <w:rFonts w:eastAsia="Times New Roman"/>
          <w:b w:val="false"/>
          <w:bCs w:val="false"/>
          <w:sz w:val="26"/>
          <w:szCs w:val="26"/>
        </w:rPr>
        <w:t xml:space="preserve">cu completările și modificările ulterioare; </w:t>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În conformitate cu prevederile </w:t>
      </w:r>
      <w:r>
        <w:rPr>
          <w:rFonts w:eastAsia="Times New Roman"/>
          <w:b w:val="false"/>
          <w:bCs w:val="false"/>
          <w:sz w:val="26"/>
          <w:szCs w:val="26"/>
        </w:rPr>
        <w:t>Legii 273/2006 privind finanțele publice locale, cu modificările și completările ulterioare</w:t>
      </w:r>
    </w:p>
    <w:p>
      <w:pPr>
        <w:pStyle w:val="Normal"/>
        <w:numPr>
          <w:ilvl w:val="0"/>
          <w:numId w:val="0"/>
        </w:numPr>
        <w:shd w:val="clear" w:fill="FFFFFF"/>
        <w:spacing w:lineRule="auto" w:line="240" w:before="0" w:after="0"/>
        <w:jc w:val="both"/>
        <w:outlineLvl w:val="0"/>
        <w:rPr/>
      </w:pPr>
      <w:bookmarkStart w:id="9" w:name="__DdeLink__212_2140476066"/>
      <w:r>
        <w:rPr>
          <w:rFonts w:eastAsia="MS Mincho;ＭＳ 明朝"/>
          <w:b w:val="false"/>
          <w:bCs w:val="false"/>
          <w:sz w:val="26"/>
          <w:szCs w:val="26"/>
        </w:rPr>
        <w:t xml:space="preserve">În conformitate cu prevederile </w:t>
      </w:r>
      <w:r>
        <w:rPr>
          <w:rFonts w:eastAsia="Times New Roman"/>
          <w:b w:val="false"/>
          <w:bCs w:val="false"/>
          <w:sz w:val="26"/>
          <w:szCs w:val="26"/>
        </w:rPr>
        <w:t>Legi</w:t>
      </w:r>
      <w:bookmarkEnd w:id="9"/>
      <w:r>
        <w:rPr>
          <w:rFonts w:eastAsia="Times New Roman"/>
          <w:b w:val="false"/>
          <w:bCs w:val="false"/>
          <w:sz w:val="26"/>
          <w:szCs w:val="26"/>
        </w:rPr>
        <w:t>i nr. 52/2003, republicată, de îndeplinire a cerințelor de  transparență decizională;</w:t>
      </w:r>
    </w:p>
    <w:p>
      <w:pPr>
        <w:pStyle w:val="Normal"/>
        <w:numPr>
          <w:ilvl w:val="0"/>
          <w:numId w:val="0"/>
        </w:numPr>
        <w:shd w:val="clear" w:fill="FFFFFF"/>
        <w:spacing w:lineRule="auto" w:line="240" w:before="0" w:after="0"/>
        <w:jc w:val="both"/>
        <w:outlineLvl w:val="0"/>
        <w:rPr/>
      </w:pPr>
      <w:bookmarkStart w:id="10" w:name="__DdeLink__232_697986945"/>
      <w:r>
        <w:rPr>
          <w:rFonts w:eastAsia="MS Mincho;ＭＳ 明朝"/>
          <w:b w:val="false"/>
          <w:bCs w:val="false"/>
          <w:sz w:val="26"/>
          <w:szCs w:val="26"/>
        </w:rPr>
        <w:t xml:space="preserve">În conformitate cu prevederile </w:t>
      </w:r>
      <w:bookmarkEnd w:id="10"/>
      <w:r>
        <w:rPr>
          <w:rFonts w:eastAsia="Times New Roman"/>
          <w:b w:val="false"/>
          <w:bCs w:val="false"/>
          <w:sz w:val="26"/>
          <w:szCs w:val="26"/>
        </w:rPr>
        <w:t>Art. 2 (1) a Legii educației fizice și sportului nr. 69/2000, cu completările și modificările ulterioare;</w:t>
      </w:r>
    </w:p>
    <w:p>
      <w:pPr>
        <w:pStyle w:val="Normal"/>
        <w:numPr>
          <w:ilvl w:val="0"/>
          <w:numId w:val="0"/>
        </w:numPr>
        <w:shd w:val="clear" w:fill="FFFFFF"/>
        <w:spacing w:lineRule="auto" w:line="240" w:before="0" w:after="0"/>
        <w:jc w:val="both"/>
        <w:outlineLvl w:val="0"/>
        <w:rPr/>
      </w:pPr>
      <w:r>
        <w:rPr>
          <w:rFonts w:eastAsia="Times New Roman"/>
          <w:b w:val="false"/>
          <w:bCs w:val="false"/>
          <w:sz w:val="26"/>
          <w:szCs w:val="26"/>
        </w:rPr>
        <w:t xml:space="preserve">Luând în considerare </w:t>
      </w:r>
      <w:r>
        <w:rPr>
          <w:rFonts w:eastAsia="MS Mincho;ＭＳ 明朝"/>
          <w:b w:val="false"/>
          <w:bCs w:val="false"/>
          <w:sz w:val="26"/>
          <w:szCs w:val="26"/>
        </w:rPr>
        <w:t>Strategia de sport a județului Harghita</w:t>
      </w:r>
      <w:r>
        <w:rPr>
          <w:rFonts w:eastAsia="Times New Roman"/>
          <w:b w:val="false"/>
          <w:bCs w:val="false"/>
          <w:sz w:val="26"/>
          <w:szCs w:val="26"/>
        </w:rPr>
        <w:t xml:space="preserve">, aprobat prin Hotărârea </w:t>
      </w:r>
      <w:bookmarkStart w:id="11" w:name="__DdeLink__205_480532638"/>
      <w:r>
        <w:rPr>
          <w:rFonts w:eastAsia="Times New Roman"/>
          <w:b w:val="false"/>
          <w:bCs w:val="false"/>
          <w:sz w:val="26"/>
          <w:szCs w:val="26"/>
        </w:rPr>
        <w:t>Consiliului Județean Harghita</w:t>
      </w:r>
      <w:bookmarkEnd w:id="11"/>
      <w:r>
        <w:rPr>
          <w:rFonts w:eastAsia="Times New Roman"/>
          <w:b w:val="false"/>
          <w:bCs w:val="false"/>
          <w:sz w:val="26"/>
          <w:szCs w:val="26"/>
        </w:rPr>
        <w:t xml:space="preserve"> nr. 290/2010, precum și Strategia de Dezvoltare Generală a județului Harghita pe perioada 2017-2020, aprobat prin Hotărârea Consiliului Județean Harghita nr. 10/2017.</w:t>
      </w:r>
    </w:p>
    <w:p>
      <w:pPr>
        <w:pStyle w:val="Normal"/>
        <w:spacing w:lineRule="auto" w:line="240" w:before="0" w:after="0"/>
        <w:jc w:val="both"/>
        <w:rPr>
          <w:highlight w:val="yellow"/>
        </w:rPr>
      </w:pPr>
      <w:r>
        <w:rPr>
          <w:rFonts w:eastAsia="Times New Roman"/>
          <w:sz w:val="26"/>
          <w:szCs w:val="26"/>
        </w:rPr>
        <w:t xml:space="preserve">În temeiul  art. 91 alin. (1) lit. b) şi lit.f, respectiv alin. 3 lit.d și  art. 97  din Legea administrației publice locale nr. 215/2001, republicată, cu completările şi modificările ulterioare; </w:t>
      </w:r>
    </w:p>
    <w:p>
      <w:pPr>
        <w:pStyle w:val="Normal"/>
        <w:keepNext/>
        <w:numPr>
          <w:ilvl w:val="0"/>
          <w:numId w:val="0"/>
        </w:numPr>
        <w:spacing w:lineRule="auto" w:line="240" w:before="0" w:after="0"/>
        <w:ind w:left="3600" w:hanging="0"/>
        <w:jc w:val="both"/>
        <w:outlineLvl w:val="2"/>
        <w:rPr/>
      </w:pPr>
      <w:r>
        <w:rPr>
          <w:rFonts w:eastAsia="Times New Roman" w:cs="Arial"/>
          <w:b/>
          <w:bCs/>
          <w:sz w:val="26"/>
          <w:szCs w:val="26"/>
        </w:rPr>
        <w:t>HOTĂREȘTE:</w:t>
      </w:r>
    </w:p>
    <w:p>
      <w:pPr>
        <w:pStyle w:val="Normal"/>
        <w:keepNext/>
        <w:numPr>
          <w:ilvl w:val="0"/>
          <w:numId w:val="0"/>
        </w:numPr>
        <w:spacing w:lineRule="auto" w:line="240" w:before="0" w:after="0"/>
        <w:ind w:left="3600" w:hanging="0"/>
        <w:jc w:val="both"/>
        <w:outlineLvl w:val="2"/>
        <w:rPr>
          <w:rFonts w:eastAsia="Times New Roman" w:cs="Arial"/>
          <w:b/>
          <w:b/>
          <w:bCs/>
          <w:sz w:val="26"/>
          <w:szCs w:val="26"/>
        </w:rPr>
      </w:pPr>
      <w:r>
        <w:rPr>
          <w:rFonts w:eastAsia="Times New Roman" w:cs="Arial"/>
          <w:b/>
          <w:bCs/>
          <w:sz w:val="26"/>
          <w:szCs w:val="26"/>
        </w:rPr>
      </w:r>
    </w:p>
    <w:p>
      <w:pPr>
        <w:pStyle w:val="Normal"/>
        <w:keepNext/>
        <w:numPr>
          <w:ilvl w:val="0"/>
          <w:numId w:val="0"/>
        </w:numPr>
        <w:shd w:val="clear" w:fill="FFFFFF"/>
        <w:spacing w:lineRule="auto" w:line="240" w:before="0" w:after="0"/>
        <w:jc w:val="both"/>
        <w:outlineLvl w:val="0"/>
        <w:rPr/>
      </w:pPr>
      <w:r>
        <w:rPr>
          <w:rFonts w:eastAsia="Times New Roman"/>
          <w:sz w:val="26"/>
          <w:szCs w:val="26"/>
        </w:rPr>
        <w:t xml:space="preserve">Art. I – Începând cu data intrării în vigoare a prezentei, se completează </w:t>
      </w:r>
      <w:r>
        <w:rPr>
          <w:rFonts w:eastAsia="Times New Roman" w:cs="" w:cstheme="minorBidi"/>
          <w:b w:val="false"/>
          <w:bCs w:val="false"/>
          <w:i w:val="false"/>
          <w:iCs w:val="false"/>
          <w:sz w:val="26"/>
          <w:szCs w:val="26"/>
          <w:lang w:val="ro-RO" w:eastAsia="zh-CN" w:bidi="hi-IN"/>
        </w:rPr>
        <w:t xml:space="preserve">art. IV. Strategia, punctul 4.2. Sistemul obiectivelor strategice, </w:t>
      </w:r>
      <w:r>
        <w:rPr>
          <w:rFonts w:eastAsia="Times New Roman" w:cs="Times New Roman"/>
          <w:b w:val="false"/>
          <w:bCs w:val="false"/>
          <w:i w:val="false"/>
          <w:iCs w:val="false"/>
          <w:sz w:val="26"/>
          <w:szCs w:val="26"/>
          <w:lang w:val="ro-RO" w:eastAsia="ro-RO" w:bidi="hi-IN"/>
        </w:rPr>
        <w:t xml:space="preserve">Ocrotirea tradițiilor </w:t>
      </w:r>
      <w:r>
        <w:rPr>
          <w:rFonts w:eastAsia="Times New Roman" w:cs="Times New Roman"/>
          <w:sz w:val="26"/>
          <w:szCs w:val="26"/>
          <w:lang w:val="ro-RO" w:eastAsia="ro-RO"/>
        </w:rPr>
        <w:t xml:space="preserve">sportive prin intensificarea identității și dezvoltarea vieții sportive din județ, al </w:t>
      </w:r>
      <w:r>
        <w:rPr>
          <w:rFonts w:eastAsia="MS Mincho;ＭＳ 明朝" w:cs="Times New Roman"/>
          <w:b w:val="false"/>
          <w:bCs w:val="false"/>
          <w:sz w:val="26"/>
          <w:szCs w:val="26"/>
          <w:lang w:val="ro-RO" w:eastAsia="ro-RO"/>
        </w:rPr>
        <w:t>Strategiei de sport a județului Harghita,</w:t>
      </w:r>
      <w:r>
        <w:rPr>
          <w:rFonts w:eastAsia="Times New Roman" w:cs="Times New Roman"/>
          <w:sz w:val="26"/>
          <w:szCs w:val="26"/>
          <w:lang w:val="ro-RO" w:eastAsia="ro-RO"/>
        </w:rPr>
        <w:t xml:space="preserve"> </w:t>
      </w:r>
      <w:r>
        <w:rPr>
          <w:rFonts w:eastAsia="MS Mincho;ＭＳ 明朝" w:cs="Times New Roman"/>
          <w:b w:val="false"/>
          <w:bCs w:val="false"/>
          <w:sz w:val="26"/>
          <w:szCs w:val="26"/>
          <w:lang w:val="ro-RO" w:eastAsia="ro-RO"/>
        </w:rPr>
        <w:t>cu următorul obiectiv:</w:t>
      </w:r>
      <w:r>
        <w:rPr>
          <w:rFonts w:eastAsia="Times New Roman" w:cs="Times New Roman"/>
          <w:b w:val="false"/>
          <w:bCs w:val="false"/>
          <w:i w:val="false"/>
          <w:iCs w:val="false"/>
          <w:sz w:val="26"/>
          <w:szCs w:val="26"/>
          <w:lang w:val="ro-RO" w:eastAsia="ro-RO" w:bidi="hi-IN"/>
        </w:rPr>
        <w:t xml:space="preserve"> </w:t>
      </w:r>
      <w:r>
        <w:rPr>
          <w:rFonts w:eastAsia="Times New Roman" w:cs="Times New Roman"/>
          <w:b/>
          <w:bCs/>
          <w:i w:val="false"/>
          <w:iCs w:val="false"/>
          <w:sz w:val="26"/>
          <w:szCs w:val="26"/>
          <w:lang w:val="ro-RO" w:eastAsia="ro-RO" w:bidi="hi-IN"/>
        </w:rPr>
        <w:t>„</w:t>
      </w:r>
      <w:r>
        <w:rPr>
          <w:rFonts w:eastAsia="Times New Roman" w:cs="Times New Roman"/>
          <w:b/>
          <w:bCs/>
          <w:i w:val="false"/>
          <w:iCs w:val="false"/>
          <w:sz w:val="26"/>
          <w:szCs w:val="26"/>
          <w:u w:val="single"/>
          <w:lang w:val="ro-RO" w:eastAsia="ro-RO" w:bidi="hi-IN"/>
        </w:rPr>
        <w:t>2.6</w:t>
      </w:r>
      <w:bookmarkStart w:id="12" w:name="_GoBack1"/>
      <w:bookmarkEnd w:id="12"/>
      <w:r>
        <w:rPr>
          <w:rFonts w:eastAsia="Times New Roman" w:cs="Times New Roman"/>
          <w:b/>
          <w:bCs/>
          <w:i w:val="false"/>
          <w:iCs w:val="false"/>
          <w:sz w:val="26"/>
          <w:szCs w:val="26"/>
          <w:u w:val="single"/>
          <w:lang w:val="ro-RO" w:eastAsia="zh-CN" w:bidi="hi-IN"/>
        </w:rPr>
        <w:t xml:space="preserve"> promovarea sportului ecvestru județean, și creșterea nivelului campionatelor regionale.”</w:t>
      </w:r>
      <w:bookmarkStart w:id="13" w:name="__DdeLink__210_412781940"/>
      <w:bookmarkEnd w:id="13"/>
      <w:r>
        <w:rPr>
          <w:rFonts w:eastAsia="MS Mincho;ＭＳ 明朝"/>
          <w:b/>
          <w:bCs w:val="false"/>
          <w:i/>
          <w:sz w:val="26"/>
          <w:szCs w:val="26"/>
          <w:lang w:val="ro-RO"/>
        </w:rPr>
        <w:t xml:space="preserve"> </w:t>
      </w:r>
    </w:p>
    <w:p>
      <w:pPr>
        <w:pStyle w:val="Normal"/>
        <w:numPr>
          <w:ilvl w:val="0"/>
          <w:numId w:val="0"/>
        </w:numPr>
        <w:shd w:val="clear" w:fill="FFFFFF"/>
        <w:spacing w:lineRule="auto" w:line="240" w:before="0" w:after="0"/>
        <w:jc w:val="both"/>
        <w:outlineLvl w:val="0"/>
        <w:rPr>
          <w:rFonts w:eastAsia="MS Mincho;ＭＳ 明朝"/>
          <w:b w:val="false"/>
          <w:b w:val="false"/>
          <w:bCs w:val="false"/>
          <w:i/>
          <w:i/>
          <w:sz w:val="26"/>
          <w:szCs w:val="26"/>
          <w:highlight w:val="yellow"/>
          <w:u w:val="single"/>
          <w:lang w:val="ro-RO" w:eastAsia="zh-CN" w:bidi="hi-IN"/>
        </w:rPr>
      </w:pPr>
      <w:r>
        <w:rPr>
          <w:rFonts w:eastAsia="MS Mincho;ＭＳ 明朝"/>
          <w:b w:val="false"/>
          <w:bCs w:val="false"/>
          <w:i/>
          <w:sz w:val="26"/>
          <w:szCs w:val="26"/>
          <w:highlight w:val="yellow"/>
          <w:u w:val="single"/>
          <w:lang w:val="ro-RO" w:eastAsia="zh-CN" w:bidi="hi-IN"/>
        </w:rPr>
      </w:r>
    </w:p>
    <w:p>
      <w:pPr>
        <w:pStyle w:val="Normal"/>
        <w:spacing w:lineRule="auto" w:line="240" w:before="0" w:after="0"/>
        <w:jc w:val="both"/>
        <w:rPr/>
      </w:pPr>
      <w:r>
        <w:rPr>
          <w:rFonts w:eastAsia="Times New Roman"/>
          <w:bCs/>
          <w:sz w:val="26"/>
          <w:szCs w:val="26"/>
        </w:rPr>
        <w:t xml:space="preserve">Art. 2. -  </w:t>
      </w:r>
      <w:r>
        <w:rPr>
          <w:rFonts w:eastAsia="Times New Roman"/>
          <w:sz w:val="26"/>
          <w:szCs w:val="26"/>
        </w:rPr>
        <w:t xml:space="preserve">Cu aducerea la îndeplinire a prezentei hotărâri </w:t>
      </w:r>
      <w:r>
        <w:rPr>
          <w:sz w:val="26"/>
          <w:szCs w:val="26"/>
        </w:rPr>
        <w:t>se încredințează</w:t>
      </w:r>
      <w:r>
        <w:rPr>
          <w:rFonts w:eastAsia="Times New Roman"/>
          <w:sz w:val="26"/>
          <w:szCs w:val="26"/>
        </w:rPr>
        <w:t xml:space="preserve">  </w:t>
      </w:r>
      <w:r>
        <w:rPr>
          <w:rFonts w:eastAsia="Times New Roman"/>
          <w:sz w:val="26"/>
          <w:szCs w:val="26"/>
          <w:lang w:val="hu-HU"/>
        </w:rPr>
        <w:t>Agen</w:t>
      </w:r>
      <w:r>
        <w:rPr>
          <w:rFonts w:eastAsia="Times New Roman"/>
          <w:sz w:val="26"/>
          <w:szCs w:val="26"/>
        </w:rPr>
        <w:t>ția de Dezvoltare Județeană Harghita.</w:t>
      </w:r>
    </w:p>
    <w:p>
      <w:pPr>
        <w:pStyle w:val="Normal"/>
        <w:spacing w:lineRule="auto" w:line="240" w:before="0" w:after="0"/>
        <w:jc w:val="both"/>
        <w:rPr/>
      </w:pPr>
      <w:r>
        <w:rPr>
          <w:rFonts w:eastAsia="Times New Roman"/>
          <w:bCs/>
          <w:sz w:val="26"/>
          <w:szCs w:val="26"/>
        </w:rPr>
        <w:t>Art. 3. -</w:t>
      </w:r>
      <w:r>
        <w:rPr>
          <w:rFonts w:eastAsia="Times New Roman"/>
          <w:sz w:val="26"/>
          <w:szCs w:val="26"/>
        </w:rPr>
        <w:t xml:space="preserve"> Prezenta hotărâre se va comunica: domnului Borboly Csaba, președinte al Consiliul Județean Harghita, domnului B</w:t>
      </w:r>
      <w:r>
        <w:rPr>
          <w:rFonts w:eastAsia="Times New Roman"/>
          <w:sz w:val="26"/>
          <w:szCs w:val="26"/>
          <w:lang w:val="hu-HU"/>
        </w:rPr>
        <w:t>író Barna Botond,</w:t>
      </w:r>
      <w:r>
        <w:rPr>
          <w:rFonts w:eastAsia="Times New Roman"/>
          <w:sz w:val="26"/>
          <w:szCs w:val="26"/>
        </w:rPr>
        <w:t xml:space="preserve"> vicepreședinte al Consiliului Județean Harghita, Direcției generale programe, proiecte și achiziții publice,  Direcției Generale Administrație Publică Locală prin intermediul compartimentul Cancelaria Consiliului Județean Harghita, Direcției generale economice, </w:t>
      </w:r>
      <w:r>
        <w:rPr>
          <w:rFonts w:eastAsia="Times New Roman"/>
          <w:sz w:val="26"/>
          <w:szCs w:val="26"/>
          <w:lang w:val="hu-HU"/>
        </w:rPr>
        <w:t>Agen</w:t>
      </w:r>
      <w:r>
        <w:rPr>
          <w:rFonts w:eastAsia="Times New Roman"/>
          <w:sz w:val="26"/>
          <w:szCs w:val="26"/>
        </w:rPr>
        <w:t>ției de Dezvoltare Județeană Harghita, precum şi Instituției Prefectului Județului Harghita.</w:t>
      </w:r>
    </w:p>
    <w:p>
      <w:pPr>
        <w:pStyle w:val="Normal"/>
        <w:keepNext/>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keepNext/>
        <w:numPr>
          <w:ilvl w:val="0"/>
          <w:numId w:val="0"/>
        </w:numPr>
        <w:shd w:val="clear" w:fill="FFFFFF"/>
        <w:spacing w:lineRule="auto" w:line="240" w:before="0" w:after="0"/>
        <w:jc w:val="both"/>
        <w:outlineLvl w:val="0"/>
        <w:rPr/>
      </w:pPr>
      <w:r>
        <w:rPr>
          <w:rFonts w:eastAsia="Times New Roman"/>
          <w:sz w:val="26"/>
          <w:szCs w:val="26"/>
        </w:rPr>
        <w:t xml:space="preserve">Art.4. (1) Hotărârea va fi afișată la afișierul Consiliului Județean Harghita, se va publica în presă, conform legii și pe pagina de de web </w:t>
      </w:r>
      <w:hyperlink r:id="rId2">
        <w:r>
          <w:rPr>
            <w:rStyle w:val="Internethivatkozs"/>
            <w:rFonts w:eastAsia="Times New Roman"/>
            <w:sz w:val="26"/>
            <w:szCs w:val="26"/>
          </w:rPr>
          <w:t>www.judetulharghita.ro</w:t>
        </w:r>
      </w:hyperlink>
      <w:r>
        <w:rPr>
          <w:rFonts w:eastAsia="Times New Roman"/>
          <w:sz w:val="26"/>
          <w:szCs w:val="26"/>
        </w:rPr>
        <w:t xml:space="preserve"> a Consiliului Județean Harghita prin grija Compartimentului Cancelaria Consiliului Județean Harghita.</w:t>
      </w:r>
    </w:p>
    <w:p>
      <w:pPr>
        <w:pStyle w:val="Normal"/>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keepNext/>
        <w:numPr>
          <w:ilvl w:val="0"/>
          <w:numId w:val="0"/>
        </w:numPr>
        <w:spacing w:lineRule="auto" w:line="240" w:before="0" w:after="0"/>
        <w:jc w:val="both"/>
        <w:outlineLvl w:val="0"/>
        <w:rPr/>
      </w:pPr>
      <w:r>
        <w:rPr>
          <w:rFonts w:eastAsia="Times New Roman"/>
          <w:sz w:val="26"/>
          <w:szCs w:val="26"/>
        </w:rPr>
        <w:t>_______________,  ______________2018.</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hanging="0"/>
        <w:jc w:val="left"/>
        <w:rPr/>
      </w:pPr>
      <w:r>
        <w:rPr>
          <w:rFonts w:eastAsia="Times New Roman"/>
          <w:sz w:val="26"/>
          <w:szCs w:val="26"/>
        </w:rPr>
        <w:t>Borboly Csaba                                                                                            Contrasemenează</w:t>
      </w:r>
    </w:p>
    <w:p>
      <w:pPr>
        <w:pStyle w:val="Normal"/>
        <w:spacing w:lineRule="auto" w:line="240" w:before="0" w:after="0"/>
        <w:ind w:hanging="0"/>
        <w:jc w:val="left"/>
        <w:rPr/>
      </w:pPr>
      <w:r>
        <w:rPr>
          <w:rFonts w:eastAsia="Times New Roman"/>
          <w:sz w:val="26"/>
          <w:szCs w:val="26"/>
        </w:rPr>
        <w:t>Preşedinte                                                                                                  Secretarul județului</w:t>
      </w:r>
    </w:p>
    <w:p>
      <w:pPr>
        <w:pStyle w:val="Normal"/>
        <w:spacing w:lineRule="auto" w:line="240" w:before="0" w:after="0"/>
        <w:jc w:val="both"/>
        <w:rPr>
          <w:rFonts w:eastAsia="Times New Roman"/>
          <w:sz w:val="26"/>
          <w:szCs w:val="26"/>
        </w:rPr>
      </w:pPr>
      <w:r>
        <w:rPr>
          <w:rFonts w:eastAsia="Times New Roman"/>
          <w:sz w:val="26"/>
          <w:szCs w:val="26"/>
        </w:rPr>
        <w:t xml:space="preserve">                                                                                                                     </w:t>
      </w:r>
      <w:r>
        <w:rPr>
          <w:rFonts w:eastAsia="Times New Roman"/>
          <w:sz w:val="26"/>
          <w:szCs w:val="26"/>
        </w:rPr>
        <w:t>Egyed Árpád</w:t>
      </w:r>
    </w:p>
    <w:p>
      <w:pPr>
        <w:pStyle w:val="Normal"/>
        <w:spacing w:lineRule="auto" w:line="240" w:before="0" w:after="0"/>
        <w:jc w:val="both"/>
        <w:rPr>
          <w:rFonts w:eastAsia="Times New Roman"/>
          <w:sz w:val="26"/>
          <w:szCs w:val="26"/>
        </w:rPr>
      </w:pPr>
      <w:r>
        <w:rPr>
          <w:rFonts w:eastAsia="Times New Roman"/>
          <w:sz w:val="26"/>
          <w:szCs w:val="26"/>
        </w:rPr>
        <w:t xml:space="preserve">                                                                                                                      </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pPr>
      <w:r>
        <w:rPr>
          <w:rFonts w:eastAsia="Calibri" w:cs="Calibri"/>
          <w:sz w:val="26"/>
          <w:szCs w:val="26"/>
        </w:rPr>
        <w:t xml:space="preserve">  </w:t>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Times New Roman" w:cs="Calibri"/>
          <w:sz w:val="26"/>
          <w:szCs w:val="26"/>
        </w:rPr>
      </w:pPr>
      <w:r>
        <w:rPr>
          <w:rFonts w:eastAsia="Times New Roman" w:cs="Calibri"/>
          <w:sz w:val="26"/>
          <w:szCs w:val="26"/>
        </w:rPr>
      </w:r>
    </w:p>
    <w:p>
      <w:pPr>
        <w:pStyle w:val="Normal"/>
        <w:spacing w:lineRule="auto" w:line="240" w:before="0" w:after="0"/>
        <w:jc w:val="both"/>
        <w:rPr>
          <w:rFonts w:eastAsia="Times New Roman" w:cs="Calibri"/>
          <w:sz w:val="26"/>
          <w:szCs w:val="26"/>
        </w:rPr>
      </w:pPr>
      <w:r>
        <w:rPr>
          <w:rFonts w:eastAsia="Times New Roman" w:cs="Calibri"/>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center"/>
        <w:rPr>
          <w:rFonts w:eastAsia="Times New Roman"/>
          <w:sz w:val="26"/>
          <w:szCs w:val="26"/>
        </w:rPr>
      </w:pPr>
      <w:r>
        <w:rPr>
          <w:rFonts w:eastAsia="Times New Roman"/>
          <w:sz w:val="26"/>
          <w:szCs w:val="26"/>
        </w:rPr>
        <w:t>AVIZAT:</w:t>
      </w:r>
    </w:p>
    <w:p>
      <w:pPr>
        <w:pStyle w:val="Normal"/>
        <w:spacing w:lineRule="auto" w:line="240" w:before="0" w:after="0"/>
        <w:jc w:val="center"/>
        <w:rPr>
          <w:rFonts w:eastAsia="Times New Roman"/>
          <w:sz w:val="26"/>
          <w:szCs w:val="26"/>
        </w:rPr>
      </w:pPr>
      <w:r>
        <w:rPr>
          <w:rFonts w:eastAsia="Times New Roman"/>
          <w:sz w:val="26"/>
          <w:szCs w:val="26"/>
        </w:rPr>
        <w:t>SECRETARUL JUDEŢULUI,</w:t>
      </w:r>
    </w:p>
    <w:p>
      <w:pPr>
        <w:pStyle w:val="Normal"/>
        <w:spacing w:lineRule="auto" w:line="240" w:before="0" w:after="0"/>
        <w:jc w:val="center"/>
        <w:rPr>
          <w:rFonts w:eastAsia="Times New Roman"/>
          <w:sz w:val="26"/>
          <w:szCs w:val="26"/>
        </w:rPr>
      </w:pPr>
      <w:r>
        <w:rPr>
          <w:rFonts w:eastAsia="Times New Roman"/>
          <w:sz w:val="26"/>
          <w:szCs w:val="26"/>
        </w:rPr>
        <w:t>EGYED ÁRPÁD</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pPr>
      <w:r>
        <w:rPr>
          <w:rFonts w:eastAsia="Times New Roman"/>
          <w:sz w:val="26"/>
          <w:szCs w:val="26"/>
        </w:rPr>
        <w:t>Prezentul proiect de hotărâre a fost inițiat de către președintele Consiliului Județean Harghita, Borboly Csaba la propunerea Agenției de Dezvoltare Județeană Harghita.</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pPr>
      <w:r>
        <w:rPr>
          <w:rFonts w:eastAsia="Times New Roman"/>
          <w:sz w:val="26"/>
          <w:szCs w:val="26"/>
        </w:rPr>
        <w:t>PREȘEDINTE                                                                                                       director</w:t>
      </w:r>
    </w:p>
    <w:p>
      <w:pPr>
        <w:pStyle w:val="Normal"/>
        <w:spacing w:lineRule="auto" w:line="240" w:before="0" w:after="0"/>
        <w:jc w:val="both"/>
        <w:rPr/>
      </w:pPr>
      <w:r>
        <w:rPr>
          <w:rFonts w:eastAsia="Times New Roman"/>
          <w:sz w:val="26"/>
          <w:szCs w:val="26"/>
        </w:rPr>
        <w:t>Borboly Csaba                                                                                                    Cilip Árpád</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pPr>
      <w:r>
        <w:rPr>
          <w:rFonts w:eastAsia="Times New Roman"/>
          <w:sz w:val="26"/>
          <w:szCs w:val="26"/>
        </w:rPr>
        <w:t xml:space="preserve">                                                                                             </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hanging="0"/>
        <w:jc w:val="left"/>
        <w:rPr>
          <w:rFonts w:eastAsia="Times New Roman"/>
          <w:sz w:val="26"/>
          <w:szCs w:val="26"/>
        </w:rPr>
      </w:pPr>
      <w:r>
        <w:rPr>
          <w:rFonts w:eastAsia="Times New Roman"/>
          <w:sz w:val="26"/>
          <w:szCs w:val="26"/>
        </w:rPr>
        <w:t>Director general                                                                                             Director general</w:t>
      </w:r>
    </w:p>
    <w:p>
      <w:pPr>
        <w:pStyle w:val="Normal"/>
        <w:spacing w:lineRule="auto" w:line="240" w:before="0" w:after="0"/>
        <w:jc w:val="both"/>
        <w:rPr/>
      </w:pPr>
      <w:r>
        <w:rPr>
          <w:rFonts w:eastAsia="Times New Roman"/>
          <w:sz w:val="26"/>
          <w:szCs w:val="26"/>
        </w:rPr>
        <w:t>Bicăjanu Vasile                                                                                               Zonda Erika</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center"/>
        <w:rPr>
          <w:sz w:val="26"/>
          <w:szCs w:val="26"/>
        </w:rPr>
      </w:pPr>
      <w:r>
        <w:rPr>
          <w:sz w:val="26"/>
          <w:szCs w:val="26"/>
        </w:rPr>
      </w:r>
    </w:p>
    <w:p>
      <w:pPr>
        <w:pStyle w:val="Normal"/>
        <w:spacing w:lineRule="auto" w:line="240" w:before="0" w:after="0"/>
        <w:jc w:val="center"/>
        <w:rPr>
          <w:rFonts w:eastAsia="Times New Roman"/>
          <w:sz w:val="26"/>
          <w:szCs w:val="26"/>
        </w:rPr>
      </w:pPr>
      <w:r>
        <w:rPr>
          <w:rFonts w:eastAsia="Times New Roman"/>
          <w:sz w:val="26"/>
          <w:szCs w:val="26"/>
        </w:rPr>
        <w:t>Vizat,</w:t>
      </w:r>
    </w:p>
    <w:p>
      <w:pPr>
        <w:pStyle w:val="Normal"/>
        <w:spacing w:lineRule="auto" w:line="240" w:before="0" w:after="0"/>
        <w:jc w:val="center"/>
        <w:rPr>
          <w:rFonts w:eastAsia="Times New Roman"/>
          <w:sz w:val="26"/>
          <w:szCs w:val="26"/>
        </w:rPr>
      </w:pPr>
      <w:r>
        <w:rPr>
          <w:rFonts w:eastAsia="Times New Roman"/>
          <w:sz w:val="26"/>
          <w:szCs w:val="26"/>
        </w:rPr>
        <w:t>Direcţia generală administraţie publică locală</w:t>
      </w:r>
    </w:p>
    <w:p>
      <w:pPr>
        <w:pStyle w:val="Normal"/>
        <w:spacing w:lineRule="auto" w:line="240" w:before="0" w:after="0"/>
        <w:jc w:val="center"/>
        <w:rPr>
          <w:rFonts w:eastAsia="Times New Roman"/>
          <w:sz w:val="26"/>
          <w:szCs w:val="26"/>
        </w:rPr>
      </w:pPr>
      <w:r>
        <w:rPr>
          <w:rFonts w:eastAsia="Times New Roman"/>
          <w:sz w:val="26"/>
          <w:szCs w:val="26"/>
        </w:rPr>
        <w:t>Vágássy Alpár</w:t>
      </w:r>
    </w:p>
    <w:p>
      <w:pPr>
        <w:pStyle w:val="Normal"/>
        <w:spacing w:lineRule="auto" w:line="240" w:before="0" w:after="0"/>
        <w:jc w:val="center"/>
        <w:rPr/>
      </w:pPr>
      <w:r>
        <w:rPr>
          <w:rFonts w:eastAsia="Times New Roman"/>
          <w:sz w:val="26"/>
          <w:szCs w:val="26"/>
        </w:rPr>
        <w:t xml:space="preserve">Director general </w:t>
      </w:r>
    </w:p>
    <w:p>
      <w:pPr>
        <w:pStyle w:val="Normal"/>
        <w:spacing w:lineRule="auto" w:line="240" w:before="0" w:after="0"/>
        <w:jc w:val="center"/>
        <w:rPr>
          <w:sz w:val="26"/>
          <w:szCs w:val="26"/>
          <w:lang w:val="hu-HU"/>
        </w:rPr>
      </w:pPr>
      <w:r>
        <w:rPr>
          <w:sz w:val="26"/>
          <w:szCs w:val="26"/>
          <w:lang w:val="hu-HU"/>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center"/>
        <w:rPr>
          <w:sz w:val="26"/>
          <w:szCs w:val="26"/>
        </w:rPr>
      </w:pPr>
      <w:r>
        <w:rPr>
          <w:sz w:val="26"/>
          <w:szCs w:val="26"/>
        </w:rPr>
        <w:t>VIZAT,</w:t>
      </w:r>
    </w:p>
    <w:p>
      <w:pPr>
        <w:pStyle w:val="Normal"/>
        <w:spacing w:lineRule="auto" w:line="240" w:before="0" w:after="0"/>
        <w:jc w:val="center"/>
        <w:rPr>
          <w:sz w:val="26"/>
          <w:szCs w:val="26"/>
        </w:rPr>
      </w:pPr>
      <w:r>
        <w:rPr>
          <w:sz w:val="26"/>
          <w:szCs w:val="26"/>
        </w:rPr>
        <w:t>Compartimentul Cancelaria Consiliului Județean Harghita</w:t>
      </w:r>
    </w:p>
    <w:p>
      <w:pPr>
        <w:pStyle w:val="Normal"/>
        <w:spacing w:lineRule="auto" w:line="240" w:before="0" w:after="0"/>
        <w:jc w:val="center"/>
        <w:rPr>
          <w:sz w:val="26"/>
          <w:szCs w:val="26"/>
        </w:rPr>
      </w:pPr>
      <w:r>
        <w:rPr>
          <w:sz w:val="26"/>
          <w:szCs w:val="26"/>
        </w:rPr>
        <w:t>Szabó Zsolt Szilveszter</w:t>
      </w:r>
    </w:p>
    <w:p>
      <w:pPr>
        <w:pStyle w:val="Normal"/>
        <w:spacing w:lineRule="auto" w:line="240" w:before="0" w:after="0"/>
        <w:jc w:val="center"/>
        <w:rPr>
          <w:sz w:val="26"/>
          <w:szCs w:val="26"/>
        </w:rPr>
      </w:pPr>
      <w:r>
        <w:rPr>
          <w:sz w:val="26"/>
          <w:szCs w:val="26"/>
        </w:rPr>
        <w:t>Coordonator compartiment</w:t>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left="0" w:right="0" w:hanging="0"/>
        <w:jc w:val="both"/>
        <w:rPr/>
      </w:pPr>
      <w:r>
        <w:rPr>
          <w:rFonts w:cs="Calibri"/>
          <w:b/>
          <w:sz w:val="26"/>
          <w:szCs w:val="26"/>
        </w:rPr>
        <w:t>ROMÂNIA</w:t>
        <w:tab/>
        <w:tab/>
        <w:tab/>
        <w:tab/>
        <w:tab/>
        <w:tab/>
        <w:tab/>
        <w:tab/>
        <w:tab/>
        <w:t xml:space="preserve">     De acord,</w:t>
      </w:r>
    </w:p>
    <w:p>
      <w:pPr>
        <w:pStyle w:val="Normal"/>
        <w:spacing w:lineRule="auto" w:line="240" w:before="0" w:after="0"/>
        <w:ind w:left="0" w:right="0" w:hanging="0"/>
        <w:jc w:val="both"/>
        <w:rPr/>
      </w:pPr>
      <w:r>
        <w:rPr>
          <w:rFonts w:cs="Calibri"/>
          <w:b/>
          <w:sz w:val="26"/>
          <w:szCs w:val="26"/>
        </w:rPr>
        <w:t>JUDEȚUL HARGHITA</w:t>
        <w:tab/>
        <w:tab/>
        <w:tab/>
        <w:tab/>
        <w:tab/>
        <w:tab/>
        <w:t xml:space="preserve">                 președinte</w:t>
      </w:r>
    </w:p>
    <w:p>
      <w:pPr>
        <w:pStyle w:val="Normal"/>
        <w:spacing w:lineRule="auto" w:line="240" w:before="0" w:after="0"/>
        <w:ind w:left="0" w:right="0" w:hanging="0"/>
        <w:jc w:val="both"/>
        <w:rPr/>
      </w:pPr>
      <w:r>
        <w:rPr>
          <w:rFonts w:cs="Calibri"/>
          <w:b/>
          <w:sz w:val="26"/>
          <w:szCs w:val="26"/>
        </w:rPr>
        <w:t>CONSILIUL JUDEȚEAN HARGHITA</w:t>
        <w:tab/>
        <w:tab/>
        <w:tab/>
        <w:tab/>
        <w:tab/>
        <w:tab/>
        <w:t xml:space="preserve">     Borboly Csaba</w:t>
      </w:r>
    </w:p>
    <w:p>
      <w:pPr>
        <w:pStyle w:val="Normal"/>
        <w:keepNext/>
        <w:numPr>
          <w:ilvl w:val="0"/>
          <w:numId w:val="0"/>
        </w:numPr>
        <w:spacing w:lineRule="auto" w:line="240" w:before="0" w:after="0"/>
        <w:ind w:left="0" w:right="0" w:hanging="0"/>
        <w:jc w:val="both"/>
        <w:outlineLvl w:val="2"/>
        <w:rPr/>
      </w:pPr>
      <w:r>
        <w:rPr>
          <w:rFonts w:eastAsia="Times New Roman" w:cs="Arial"/>
          <w:b/>
          <w:bCs/>
          <w:sz w:val="26"/>
          <w:szCs w:val="26"/>
        </w:rPr>
        <w:t>Agenția de Dezvoltare Județeană Harghita</w:t>
        <w:tab/>
      </w:r>
    </w:p>
    <w:p>
      <w:pPr>
        <w:pStyle w:val="Normal"/>
        <w:spacing w:lineRule="auto" w:line="240" w:before="0" w:after="0"/>
        <w:ind w:left="0" w:right="0" w:hanging="0"/>
        <w:jc w:val="both"/>
        <w:rPr>
          <w:rFonts w:cs="Calibri"/>
          <w:b/>
          <w:b/>
          <w:sz w:val="26"/>
          <w:szCs w:val="26"/>
        </w:rPr>
      </w:pPr>
      <w:r>
        <w:rPr>
          <w:rFonts w:cs="Calibri"/>
          <w:b/>
          <w:sz w:val="26"/>
          <w:szCs w:val="26"/>
        </w:rPr>
        <w:tab/>
        <w:tab/>
        <w:tab/>
        <w:tab/>
        <w:tab/>
      </w:r>
    </w:p>
    <w:p>
      <w:pPr>
        <w:pStyle w:val="Normal"/>
        <w:spacing w:lineRule="auto" w:line="240" w:before="0" w:after="0"/>
        <w:ind w:left="0" w:right="0" w:hanging="0"/>
        <w:jc w:val="both"/>
        <w:rPr/>
      </w:pPr>
      <w:r>
        <w:rPr>
          <w:rFonts w:cs="Calibri"/>
          <w:b/>
          <w:sz w:val="26"/>
          <w:szCs w:val="26"/>
        </w:rPr>
        <w:t xml:space="preserve">Nr. </w:t>
      </w:r>
      <w:r>
        <w:rPr>
          <w:rFonts w:cs="Calibri"/>
          <w:b/>
          <w:sz w:val="26"/>
          <w:szCs w:val="26"/>
        </w:rPr>
        <w:t>1130/3</w:t>
      </w:r>
      <w:r>
        <w:rPr>
          <w:rFonts w:cs="Calibri"/>
          <w:b/>
          <w:sz w:val="26"/>
          <w:szCs w:val="26"/>
        </w:rPr>
        <w:t xml:space="preserve"> /</w:t>
      </w:r>
      <w:r>
        <w:rPr>
          <w:rFonts w:cs="Calibri"/>
          <w:b/>
          <w:sz w:val="26"/>
          <w:szCs w:val="26"/>
        </w:rPr>
        <w:t>26.10.</w:t>
      </w:r>
      <w:r>
        <w:rPr>
          <w:rFonts w:cs="Calibri"/>
          <w:b/>
          <w:sz w:val="26"/>
          <w:szCs w:val="26"/>
        </w:rPr>
        <w:t>2018.</w:t>
        <w:tab/>
        <w:tab/>
        <w:tab/>
        <w:tab/>
        <w:tab/>
        <w:tab/>
        <w:t xml:space="preserve">      </w:t>
      </w:r>
    </w:p>
    <w:p>
      <w:pPr>
        <w:pStyle w:val="Normal"/>
        <w:keepNext/>
        <w:numPr>
          <w:ilvl w:val="0"/>
          <w:numId w:val="0"/>
        </w:numPr>
        <w:spacing w:lineRule="auto" w:line="240" w:before="0" w:after="0"/>
        <w:jc w:val="both"/>
        <w:outlineLvl w:val="2"/>
        <w:rPr/>
      </w:pPr>
      <w:r>
        <w:rPr>
          <w:rFonts w:eastAsia="Times New Roman" w:cs="Arial"/>
          <w:b/>
          <w:bCs/>
          <w:sz w:val="26"/>
          <w:szCs w:val="26"/>
        </w:rPr>
        <w:tab/>
        <w:tab/>
        <w:tab/>
        <w:tab/>
        <w:tab/>
      </w:r>
    </w:p>
    <w:p>
      <w:pPr>
        <w:pStyle w:val="Normal"/>
        <w:keepNext/>
        <w:numPr>
          <w:ilvl w:val="0"/>
          <w:numId w:val="0"/>
        </w:numPr>
        <w:spacing w:lineRule="auto" w:line="240" w:before="0" w:after="0"/>
        <w:jc w:val="both"/>
        <w:outlineLvl w:val="2"/>
        <w:rPr>
          <w:rFonts w:eastAsia="Times New Roman" w:cs="Arial"/>
          <w:b/>
          <w:b/>
          <w:bCs/>
          <w:sz w:val="26"/>
          <w:szCs w:val="26"/>
        </w:rPr>
      </w:pPr>
      <w:r>
        <w:rPr>
          <w:rFonts w:eastAsia="Times New Roman" w:cs="Arial"/>
          <w:b/>
          <w:bCs/>
          <w:sz w:val="26"/>
          <w:szCs w:val="26"/>
        </w:rPr>
        <w:tab/>
        <w:tab/>
      </w:r>
    </w:p>
    <w:p>
      <w:pPr>
        <w:pStyle w:val="Normal"/>
        <w:keepNext/>
        <w:numPr>
          <w:ilvl w:val="0"/>
          <w:numId w:val="0"/>
        </w:numPr>
        <w:spacing w:lineRule="auto" w:line="240" w:before="0" w:after="0"/>
        <w:jc w:val="center"/>
        <w:outlineLvl w:val="2"/>
        <w:rPr/>
      </w:pPr>
      <w:r>
        <w:rPr>
          <w:rFonts w:eastAsia="Times New Roman" w:cs="Arial"/>
          <w:b/>
          <w:bCs/>
          <w:sz w:val="26"/>
          <w:szCs w:val="26"/>
        </w:rPr>
        <w:t>EXPUNERE DE MOTIVE</w:t>
      </w:r>
    </w:p>
    <w:p>
      <w:pPr>
        <w:pStyle w:val="Normal"/>
        <w:keepNext/>
        <w:numPr>
          <w:ilvl w:val="0"/>
          <w:numId w:val="0"/>
        </w:numPr>
        <w:shd w:val="clear" w:fill="FFFFFF"/>
        <w:spacing w:lineRule="auto" w:line="240" w:before="0" w:after="0"/>
        <w:jc w:val="center"/>
        <w:outlineLvl w:val="0"/>
        <w:rPr/>
      </w:pPr>
      <w:r>
        <w:rPr>
          <w:rFonts w:eastAsia="Times New Roman"/>
          <w:b w:val="false"/>
          <w:bCs w:val="false"/>
          <w:i w:val="false"/>
          <w:iCs w:val="false"/>
          <w:sz w:val="26"/>
          <w:szCs w:val="26"/>
        </w:rPr>
        <w:t>privind</w:t>
      </w:r>
      <w:r>
        <w:rPr>
          <w:rFonts w:eastAsia="Times New Roman"/>
          <w:b/>
          <w:bCs/>
          <w:i w:val="false"/>
          <w:iCs w:val="false"/>
          <w:sz w:val="26"/>
          <w:szCs w:val="26"/>
        </w:rPr>
        <w:t xml:space="preserve"> </w:t>
      </w:r>
      <w:r>
        <w:rPr>
          <w:rFonts w:eastAsia="Times New Roman"/>
          <w:b w:val="false"/>
          <w:bCs w:val="false"/>
          <w:i w:val="false"/>
          <w:iCs w:val="false"/>
          <w:sz w:val="26"/>
          <w:szCs w:val="26"/>
        </w:rPr>
        <w:t>modificarea</w:t>
      </w:r>
      <w:r>
        <w:rPr>
          <w:rFonts w:eastAsia="Times New Roman"/>
          <w:b/>
          <w:bCs/>
          <w:i w:val="false"/>
          <w:iCs w:val="false"/>
          <w:sz w:val="26"/>
          <w:szCs w:val="26"/>
        </w:rPr>
        <w:t xml:space="preserve"> </w:t>
      </w:r>
      <w:bookmarkStart w:id="14" w:name="__DdeLink__17354_868279766"/>
      <w:bookmarkEnd w:id="14"/>
      <w:r>
        <w:rPr>
          <w:rFonts w:eastAsia="MS Mincho;ＭＳ 明朝"/>
          <w:b w:val="false"/>
          <w:bCs w:val="false"/>
          <w:i w:val="false"/>
          <w:iCs w:val="false"/>
          <w:sz w:val="26"/>
          <w:szCs w:val="26"/>
        </w:rPr>
        <w:t>Strategiei de sport a județului Harghita</w:t>
      </w:r>
    </w:p>
    <w:p>
      <w:pPr>
        <w:pStyle w:val="Normal"/>
        <w:numPr>
          <w:ilvl w:val="0"/>
          <w:numId w:val="0"/>
        </w:numPr>
        <w:shd w:val="clear" w:fill="FFFFFF"/>
        <w:spacing w:lineRule="auto" w:line="240" w:before="0" w:after="0"/>
        <w:jc w:val="center"/>
        <w:outlineLvl w:val="0"/>
        <w:rPr>
          <w:rFonts w:eastAsia="MS Mincho;ＭＳ 明朝"/>
          <w:b w:val="false"/>
          <w:b w:val="false"/>
          <w:bCs w:val="false"/>
          <w:i w:val="false"/>
          <w:i w:val="false"/>
          <w:iCs w:val="false"/>
          <w:sz w:val="26"/>
          <w:szCs w:val="26"/>
        </w:rPr>
      </w:pPr>
      <w:r>
        <w:rPr>
          <w:rFonts w:eastAsia="MS Mincho;ＭＳ 明朝"/>
          <w:b w:val="false"/>
          <w:bCs w:val="false"/>
          <w:i w:val="false"/>
          <w:iCs w:val="false"/>
          <w:sz w:val="26"/>
          <w:szCs w:val="26"/>
        </w:rPr>
      </w:r>
    </w:p>
    <w:p>
      <w:pPr>
        <w:pStyle w:val="Normal"/>
        <w:numPr>
          <w:ilvl w:val="0"/>
          <w:numId w:val="0"/>
        </w:numPr>
        <w:shd w:val="clear" w:fill="FFFFFF"/>
        <w:spacing w:lineRule="auto" w:line="240" w:before="0" w:after="0"/>
        <w:jc w:val="center"/>
        <w:outlineLvl w:val="0"/>
        <w:rPr>
          <w:rFonts w:eastAsia="MS Mincho;ＭＳ 明朝"/>
          <w:b w:val="false"/>
          <w:b w:val="false"/>
          <w:bCs w:val="false"/>
          <w:i w:val="false"/>
          <w:i w:val="false"/>
          <w:iCs w:val="false"/>
          <w:sz w:val="26"/>
          <w:szCs w:val="26"/>
        </w:rPr>
      </w:pPr>
      <w:r>
        <w:rPr>
          <w:rFonts w:eastAsia="MS Mincho;ＭＳ 明朝"/>
          <w:b w:val="false"/>
          <w:bCs w:val="false"/>
          <w:i w:val="false"/>
          <w:iCs w:val="false"/>
          <w:sz w:val="26"/>
          <w:szCs w:val="26"/>
        </w:rPr>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lang w:val="ro-RO"/>
        </w:rPr>
        <w:t xml:space="preserve">  </w:t>
      </w:r>
      <w:r>
        <w:rPr>
          <w:rFonts w:eastAsia="MS Mincho;ＭＳ 明朝"/>
          <w:b w:val="false"/>
          <w:bCs w:val="false"/>
          <w:sz w:val="26"/>
          <w:szCs w:val="26"/>
          <w:lang w:val="ro-RO"/>
        </w:rPr>
        <w:t>Strategiile reprezintă un instrument de lucru care facilitează luarea unor decizii necesare, pe de o parte, pentru atenuarea efectelor negative datorate crizei socio-economice actuale, iar de pe altă parte, pentru realizarea creării cadrului necesar pentru adoptarea politicilor şi obiectivelor fundamentale ale Uniunii Europene şi crearea unui mediu economic competitiv la nivel European.</w:t>
      </w:r>
    </w:p>
    <w:p>
      <w:pPr>
        <w:pStyle w:val="Normal"/>
        <w:numPr>
          <w:ilvl w:val="0"/>
          <w:numId w:val="0"/>
        </w:numPr>
        <w:shd w:val="clear" w:fill="FFFFFF"/>
        <w:spacing w:lineRule="auto" w:line="240" w:before="0" w:after="0"/>
        <w:jc w:val="both"/>
        <w:outlineLvl w:val="0"/>
        <w:rPr/>
      </w:pPr>
      <w:r>
        <w:rPr>
          <w:rFonts w:cs="Arial"/>
          <w:sz w:val="26"/>
          <w:szCs w:val="26"/>
        </w:rPr>
        <w:t xml:space="preserve">Agenția de Dezvoltare Județeană Harghita, instituție subordonată Consiliului Județean Harghita, implementează între programele sale  și programul „Promovarea valorilor ecvestre”, programul  având între obiective </w:t>
      </w:r>
      <w:r>
        <w:rPr>
          <w:rFonts w:cs="Times New Roman"/>
          <w:sz w:val="26"/>
          <w:szCs w:val="26"/>
          <w:lang w:val="ro-RO"/>
        </w:rPr>
        <w:t xml:space="preserve">crearea premiselor necesare deschiderii unor noi perspective în alinierea  la sporturile de performanță și nu numai din acest domeniu, respectiv păstrarea tradițiilor hipice, oferind posibilitatea de a cunoaște frumusețea acestui sport nobil, prin care agenția contribuie la atingerea obiectivelor propuse și de </w:t>
      </w:r>
      <w:bookmarkStart w:id="15" w:name="__DdeLink__1154_848787854"/>
      <w:bookmarkEnd w:id="15"/>
      <w:r>
        <w:rPr>
          <w:rFonts w:eastAsia="MS Mincho;ＭＳ 明朝" w:cs="Times New Roman"/>
          <w:b w:val="false"/>
          <w:bCs w:val="false"/>
          <w:i w:val="false"/>
          <w:iCs w:val="false"/>
          <w:sz w:val="26"/>
          <w:szCs w:val="26"/>
          <w:lang w:val="ro-RO"/>
        </w:rPr>
        <w:t>Strategia de sport a județului Harghita.</w:t>
      </w:r>
    </w:p>
    <w:p>
      <w:pPr>
        <w:pStyle w:val="Normal"/>
        <w:spacing w:lineRule="auto" w:line="240" w:before="0" w:after="0"/>
        <w:jc w:val="both"/>
        <w:rPr/>
      </w:pPr>
      <w:r>
        <w:rPr>
          <w:rFonts w:eastAsia="MS Mincho;ＭＳ 明朝" w:cs="Times New Roman"/>
          <w:b w:val="false"/>
          <w:bCs w:val="false"/>
          <w:i w:val="false"/>
          <w:iCs w:val="false"/>
          <w:sz w:val="26"/>
          <w:szCs w:val="26"/>
          <w:lang w:val="ro-RO"/>
        </w:rPr>
        <w:t>Conform indicatorilor de rezultate al programului sus menționat , în anii precedenți au fost organizate anual cel puțin 3 evenimente ecvestre, la care au participat între 66-80 de concurenți, și evenimentele au atras mai mult de 1000 de vizitatori. Acești indicatori pot fi crescuți prin includerea sprijinirii sporturilor ecvestre în Strategia de sport a județului Harghita.</w:t>
      </w:r>
    </w:p>
    <w:p>
      <w:pPr>
        <w:pStyle w:val="Normal"/>
        <w:numPr>
          <w:ilvl w:val="0"/>
          <w:numId w:val="0"/>
        </w:numPr>
        <w:shd w:val="clear" w:fill="FFFFFF"/>
        <w:spacing w:lineRule="auto" w:line="240" w:before="0" w:after="0"/>
        <w:jc w:val="both"/>
        <w:outlineLvl w:val="0"/>
        <w:rPr/>
      </w:pPr>
      <w:r>
        <w:rPr>
          <w:rFonts w:eastAsia="MS Mincho;ＭＳ 明朝" w:cs="" w:cstheme="minorBidi"/>
          <w:b w:val="false"/>
          <w:bCs w:val="false"/>
          <w:sz w:val="26"/>
          <w:szCs w:val="26"/>
          <w:lang w:val="ro-RO" w:eastAsia="zh-CN" w:bidi="hi-IN"/>
        </w:rPr>
        <w:t xml:space="preserve">Î n conformitate cu prevederile </w:t>
      </w:r>
      <w:r>
        <w:rPr>
          <w:rFonts w:eastAsia="Times New Roman" w:cs="" w:cstheme="minorBidi"/>
          <w:b w:val="false"/>
          <w:bCs w:val="false"/>
          <w:sz w:val="26"/>
          <w:szCs w:val="26"/>
          <w:lang w:val="ro-RO" w:eastAsia="zh-CN" w:bidi="hi-IN"/>
        </w:rPr>
        <w:t xml:space="preserve">Legii educației fizice și sportului nr. 69/2000, respectiv în </w:t>
      </w:r>
      <w:r>
        <w:rPr>
          <w:rFonts w:eastAsia="" w:cs="" w:cstheme="minorBidi" w:eastAsiaTheme="minorHAnsi"/>
          <w:sz w:val="26"/>
          <w:szCs w:val="26"/>
          <w:lang w:val="ro-RO" w:eastAsia="zh-CN" w:bidi="hi-IN"/>
        </w:rPr>
        <w:t xml:space="preserve">Art. 2 -(1)este precizat că  educația fizică şi sportul sunt activități de interes național sprijinite de stat și </w:t>
      </w:r>
      <w:r>
        <w:rPr>
          <w:rFonts w:eastAsia="Times New Roman" w:cs="" w:cstheme="minorBidi"/>
          <w:b w:val="false"/>
          <w:bCs w:val="false"/>
          <w:sz w:val="26"/>
          <w:szCs w:val="26"/>
          <w:lang w:val="ro-RO" w:eastAsia="zh-CN" w:bidi="hi-IN"/>
        </w:rPr>
        <w:t xml:space="preserve"> conform </w:t>
      </w:r>
      <w:r>
        <w:rPr>
          <w:rFonts w:eastAsia="" w:cs="" w:cstheme="minorBidi" w:eastAsiaTheme="minorHAnsi"/>
          <w:sz w:val="26"/>
          <w:szCs w:val="26"/>
          <w:lang w:val="ro-RO" w:eastAsia="zh-CN" w:bidi="hi-IN"/>
        </w:rPr>
        <w:t xml:space="preserve">Art. 3 -(1) Autoritățile administrației publice, unitățile şi instituțiile de învățământ, instituțiile sportive, precum şi organismele neguvernamentale de profil </w:t>
      </w:r>
      <w:r>
        <w:rPr>
          <w:rFonts w:eastAsia="" w:cs="" w:cstheme="minorBidi" w:eastAsiaTheme="minorHAnsi"/>
          <w:b w:val="false"/>
          <w:bCs w:val="false"/>
          <w:sz w:val="26"/>
          <w:szCs w:val="26"/>
          <w:lang w:val="ro-RO" w:eastAsia="zh-CN" w:bidi="hi-IN"/>
        </w:rPr>
        <w:t>au obligația să sprijine sportul pentru toți şi sportul de performanță</w:t>
      </w:r>
      <w:r>
        <w:rPr>
          <w:rFonts w:eastAsia="" w:cs="" w:cstheme="minorBidi" w:eastAsiaTheme="minorHAnsi"/>
          <w:sz w:val="26"/>
          <w:szCs w:val="26"/>
          <w:lang w:val="ro-RO" w:eastAsia="zh-CN" w:bidi="hi-IN"/>
        </w:rPr>
        <w:t xml:space="preserve"> şi să asigure condițiile organizatorice şi materiale de practicare a educației fizice şi sportului în comunitățile locale. </w:t>
      </w:r>
    </w:p>
    <w:p>
      <w:pPr>
        <w:pStyle w:val="Normal"/>
        <w:numPr>
          <w:ilvl w:val="0"/>
          <w:numId w:val="0"/>
        </w:numPr>
        <w:shd w:val="clear" w:fill="FFFFFF"/>
        <w:spacing w:lineRule="auto" w:line="240" w:before="0" w:after="0"/>
        <w:jc w:val="both"/>
        <w:outlineLvl w:val="0"/>
        <w:rPr/>
      </w:pPr>
      <w:r>
        <w:rPr>
          <w:sz w:val="26"/>
          <w:szCs w:val="26"/>
        </w:rPr>
        <w:t>(2) Autoritățile administrației publice şi instituțiile prevăzute la alin. (1) au obligația să asigure, cu prioritate, copiilor de vârstă preșcolară, tinerilor şi persoanelor în vârstă condiții pentru practicarea exercițiului fizic, în vederea integrării sociale.</w:t>
      </w:r>
    </w:p>
    <w:p>
      <w:pPr>
        <w:pStyle w:val="Szvegtrzs"/>
        <w:jc w:val="both"/>
        <w:rPr/>
      </w:pPr>
      <w:r>
        <w:rPr>
          <w:sz w:val="26"/>
          <w:szCs w:val="26"/>
        </w:rPr>
        <w:t>(3) Autoritățile administrației publice au obligația să asigure condiții pentru practicarea educației fizice şi sportului de către persoane cu handicap fizic, senzorial, psihic şi mixt, în scopul dezvoltării personalității lor şi integrării în societate, precum şi mijloacele care să permită sportivilor cu handicap participarea la competiții naționale şi internaționale destinate lor.</w:t>
      </w:r>
    </w:p>
    <w:p>
      <w:pPr>
        <w:pStyle w:val="Szvegtrzs"/>
        <w:jc w:val="both"/>
        <w:rPr/>
      </w:pPr>
      <w:r>
        <w:rPr>
          <w:rFonts w:eastAsia="" w:cs="" w:cstheme="minorBidi" w:eastAsiaTheme="minorHAnsi"/>
          <w:sz w:val="26"/>
          <w:szCs w:val="26"/>
          <w:lang w:val="ro-RO" w:eastAsia="zh-CN" w:bidi="hi-IN"/>
        </w:rPr>
        <w:t>Având în vedere reglementările Legii nr</w:t>
      </w:r>
      <w:r>
        <w:rPr>
          <w:rFonts w:eastAsia="Times New Roman" w:cs="" w:cstheme="minorBidi"/>
          <w:b w:val="false"/>
          <w:bCs w:val="false"/>
          <w:sz w:val="26"/>
          <w:szCs w:val="26"/>
          <w:lang w:val="ro-RO" w:eastAsia="zh-CN" w:bidi="hi-IN"/>
        </w:rPr>
        <w:t xml:space="preserve">. 69/2000, obiectivele </w:t>
      </w:r>
      <w:r>
        <w:rPr>
          <w:rFonts w:eastAsia="MS Mincho;ＭＳ 明朝" w:cs="" w:cstheme="minorBidi"/>
          <w:b w:val="false"/>
          <w:bCs w:val="false"/>
          <w:sz w:val="26"/>
          <w:szCs w:val="26"/>
          <w:lang w:val="ro-RO" w:eastAsia="zh-CN" w:bidi="hi-IN"/>
        </w:rPr>
        <w:t xml:space="preserve"> Strategiei de sport din județul Harghita și inițiativa Agenției de Dezvoltare județeană Harghita privind includerea sporturilor ecvestre în strategie,  propunem modificarea  Strategiei de sport a județului Harghita</w:t>
      </w:r>
      <w:r>
        <w:rPr>
          <w:rFonts w:eastAsia="MS Mincho;ＭＳ 明朝" w:cs="" w:cstheme="minorBidi"/>
          <w:b w:val="false"/>
          <w:bCs w:val="false"/>
          <w:i w:val="false"/>
          <w:iCs w:val="false"/>
          <w:sz w:val="26"/>
          <w:szCs w:val="26"/>
          <w:lang w:val="ro-RO" w:eastAsia="zh-CN" w:bidi="hi-IN"/>
        </w:rPr>
        <w:t>,cu includerea următoarelor obiective în cadrul strategiei</w:t>
      </w:r>
      <w:r>
        <w:rPr>
          <w:rFonts w:eastAsia="Times New Roman" w:cs="" w:cstheme="minorBidi"/>
          <w:b w:val="false"/>
          <w:bCs w:val="false"/>
          <w:i w:val="false"/>
          <w:iCs w:val="false"/>
          <w:sz w:val="26"/>
          <w:szCs w:val="26"/>
          <w:lang w:val="ro-RO" w:eastAsia="zh-CN" w:bidi="hi-IN"/>
        </w:rPr>
        <w:t xml:space="preserve"> la art. IV. Strategia, punctul 4.2. Sistemul obiectivelor strategice, </w:t>
      </w:r>
      <w:r>
        <w:rPr>
          <w:rFonts w:eastAsia="Times New Roman" w:cs="Times New Roman"/>
          <w:b w:val="false"/>
          <w:bCs w:val="false"/>
          <w:i w:val="false"/>
          <w:iCs w:val="false"/>
          <w:sz w:val="26"/>
          <w:szCs w:val="26"/>
          <w:lang w:val="ro-RO" w:eastAsia="ro-RO" w:bidi="hi-IN"/>
        </w:rPr>
        <w:t xml:space="preserve">Ocrotirea tradițiilor </w:t>
      </w:r>
      <w:r>
        <w:rPr>
          <w:rFonts w:eastAsia="Times New Roman" w:cs="Times New Roman"/>
          <w:sz w:val="26"/>
          <w:szCs w:val="26"/>
          <w:lang w:val="ro-RO" w:eastAsia="ro-RO"/>
        </w:rPr>
        <w:t>sportive prin intensificarea identității și dezvoltarea vieții sportive din județ</w:t>
      </w:r>
      <w:r>
        <w:rPr>
          <w:rFonts w:eastAsia="Times New Roman" w:cs="Times New Roman"/>
          <w:lang w:val="ro-RO" w:eastAsia="ro-RO"/>
        </w:rPr>
        <w:t xml:space="preserve"> </w:t>
      </w:r>
      <w:r>
        <w:rPr>
          <w:rFonts w:eastAsia="Times New Roman" w:cs="Times New Roman"/>
          <w:b w:val="false"/>
          <w:bCs w:val="false"/>
          <w:i w:val="false"/>
          <w:iCs w:val="false"/>
          <w:sz w:val="26"/>
          <w:szCs w:val="26"/>
          <w:lang w:val="ro-RO" w:eastAsia="ro-RO" w:bidi="hi-IN"/>
        </w:rPr>
        <w:t>:</w:t>
      </w:r>
      <w:r>
        <w:rPr>
          <w:rFonts w:eastAsia="Times New Roman" w:cs="Times New Roman"/>
          <w:b/>
          <w:bCs/>
          <w:i w:val="false"/>
          <w:iCs w:val="false"/>
          <w:sz w:val="26"/>
          <w:szCs w:val="26"/>
          <w:lang w:val="ro-RO" w:eastAsia="ro-RO" w:bidi="hi-IN"/>
        </w:rPr>
        <w:t xml:space="preserve"> „</w:t>
      </w:r>
      <w:r>
        <w:rPr>
          <w:rFonts w:eastAsia="Times New Roman" w:cs="Times New Roman"/>
          <w:b/>
          <w:bCs/>
          <w:i w:val="false"/>
          <w:iCs w:val="false"/>
          <w:sz w:val="26"/>
          <w:szCs w:val="26"/>
          <w:u w:val="single"/>
          <w:lang w:val="ro-RO" w:eastAsia="ro-RO" w:bidi="hi-IN"/>
        </w:rPr>
        <w:t>2.6</w:t>
      </w:r>
      <w:bookmarkStart w:id="16" w:name="_GoBack"/>
      <w:bookmarkEnd w:id="16"/>
      <w:r>
        <w:rPr>
          <w:rFonts w:eastAsia="Times New Roman" w:cs="Times New Roman"/>
          <w:b/>
          <w:bCs/>
          <w:i w:val="false"/>
          <w:iCs w:val="false"/>
          <w:sz w:val="26"/>
          <w:szCs w:val="26"/>
          <w:u w:val="single"/>
          <w:lang w:val="ro-RO" w:eastAsia="zh-CN" w:bidi="hi-IN"/>
        </w:rPr>
        <w:t xml:space="preserve"> promovarea sportului ecvestru județean, și creșterea nivelului campionatelor regionale.”</w:t>
      </w:r>
      <w:r>
        <w:rPr>
          <w:rFonts w:eastAsia="MS Mincho;ＭＳ 明朝"/>
          <w:sz w:val="26"/>
          <w:szCs w:val="26"/>
        </w:rPr>
        <w:t xml:space="preserve"> </w:t>
      </w:r>
    </w:p>
    <w:p>
      <w:pPr>
        <w:pStyle w:val="Normal"/>
        <w:keepNext/>
        <w:numPr>
          <w:ilvl w:val="0"/>
          <w:numId w:val="0"/>
        </w:numPr>
        <w:shd w:val="clear" w:fill="FFFFFF"/>
        <w:spacing w:lineRule="auto" w:line="240" w:before="0" w:after="0"/>
        <w:jc w:val="both"/>
        <w:outlineLvl w:val="0"/>
        <w:rPr/>
      </w:pPr>
      <w:r>
        <w:rPr>
          <w:rFonts w:eastAsia="MS Mincho;ＭＳ 明朝"/>
          <w:sz w:val="26"/>
          <w:szCs w:val="26"/>
        </w:rPr>
        <w:t xml:space="preserve">Pe baza celor de mai sus, propunem spre aprobare prezentul proiect de hotărâre, privind modificarea </w:t>
      </w:r>
      <w:r>
        <w:rPr>
          <w:rFonts w:eastAsia="MS Mincho;ＭＳ 明朝"/>
          <w:b w:val="false"/>
          <w:bCs w:val="false"/>
          <w:i w:val="false"/>
          <w:iCs w:val="false"/>
          <w:sz w:val="26"/>
          <w:szCs w:val="26"/>
        </w:rPr>
        <w:t>Strategiei de sport a județului Harghita.</w:t>
      </w:r>
    </w:p>
    <w:p>
      <w:pPr>
        <w:pStyle w:val="Normal"/>
        <w:keepNext/>
        <w:numPr>
          <w:ilvl w:val="0"/>
          <w:numId w:val="0"/>
        </w:numPr>
        <w:shd w:val="clear" w:fill="FFFFFF"/>
        <w:spacing w:lineRule="auto" w:line="240" w:before="0" w:after="0"/>
        <w:jc w:val="both"/>
        <w:outlineLvl w:val="0"/>
        <w:rPr>
          <w:rFonts w:eastAsia="MS Mincho;ＭＳ 明朝"/>
          <w:b/>
          <w:b/>
          <w:sz w:val="26"/>
          <w:szCs w:val="26"/>
        </w:rPr>
      </w:pPr>
      <w:r>
        <w:rPr>
          <w:rFonts w:eastAsia="MS Mincho;ＭＳ 明朝"/>
          <w:b/>
          <w:sz w:val="26"/>
          <w:szCs w:val="26"/>
        </w:rPr>
      </w:r>
    </w:p>
    <w:p>
      <w:pPr>
        <w:pStyle w:val="Normal"/>
        <w:spacing w:lineRule="auto" w:line="240" w:before="0" w:after="0"/>
        <w:jc w:val="both"/>
        <w:rPr>
          <w:b w:val="false"/>
          <w:b w:val="false"/>
          <w:bCs w:val="false"/>
        </w:rPr>
      </w:pPr>
      <w:r>
        <w:rPr>
          <w:b w:val="false"/>
          <w:bCs w:val="false"/>
          <w:sz w:val="26"/>
          <w:szCs w:val="26"/>
        </w:rPr>
        <w:t xml:space="preserve">Miercurea Ciuc, </w:t>
      </w:r>
      <w:r>
        <w:rPr>
          <w:b w:val="false"/>
          <w:bCs w:val="false"/>
          <w:sz w:val="26"/>
          <w:szCs w:val="26"/>
        </w:rPr>
        <w:t>26</w:t>
      </w:r>
      <w:r>
        <w:rPr>
          <w:b w:val="false"/>
          <w:bCs w:val="false"/>
          <w:sz w:val="26"/>
          <w:szCs w:val="26"/>
        </w:rPr>
        <w:t xml:space="preserve"> octombrie 2018.</w:t>
      </w:r>
    </w:p>
    <w:p>
      <w:pPr>
        <w:pStyle w:val="Normal"/>
        <w:spacing w:lineRule="auto" w:line="240" w:before="0" w:after="0"/>
        <w:jc w:val="both"/>
        <w:rPr>
          <w:b/>
          <w:b/>
          <w:sz w:val="26"/>
          <w:szCs w:val="26"/>
        </w:rPr>
      </w:pPr>
      <w:r>
        <w:rPr>
          <w:b/>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ind w:left="2124" w:firstLine="708"/>
        <w:jc w:val="both"/>
        <w:rPr>
          <w:b/>
          <w:b/>
          <w:sz w:val="26"/>
          <w:szCs w:val="26"/>
        </w:rPr>
      </w:pPr>
      <w:r>
        <w:rPr>
          <w:rFonts w:cs="Calibri"/>
          <w:b/>
          <w:sz w:val="26"/>
          <w:szCs w:val="26"/>
        </w:rPr>
        <w:t xml:space="preserve">      </w:t>
      </w:r>
      <w:r>
        <w:rPr>
          <w:b/>
          <w:sz w:val="26"/>
          <w:szCs w:val="26"/>
        </w:rPr>
        <w:tab/>
        <w:tab/>
        <w:tab/>
        <w:tab/>
        <w:tab/>
        <w:tab/>
      </w:r>
    </w:p>
    <w:p>
      <w:pPr>
        <w:pStyle w:val="Normal"/>
        <w:spacing w:lineRule="auto" w:line="240" w:before="0" w:after="0"/>
        <w:ind w:hanging="0"/>
        <w:jc w:val="both"/>
        <w:rPr/>
      </w:pPr>
      <w:r>
        <w:rPr>
          <w:b/>
          <w:sz w:val="26"/>
          <w:szCs w:val="26"/>
        </w:rPr>
        <w:t>Director,</w:t>
        <w:tab/>
        <w:tab/>
        <w:tab/>
        <w:tab/>
        <w:t xml:space="preserve">                                                              </w:t>
      </w:r>
      <w:r>
        <w:rPr>
          <w:rFonts w:eastAsia="Times New Roman"/>
          <w:b/>
          <w:sz w:val="26"/>
          <w:szCs w:val="26"/>
        </w:rPr>
        <w:t>Întocmit,</w:t>
      </w:r>
    </w:p>
    <w:p>
      <w:pPr>
        <w:pStyle w:val="Normal"/>
        <w:spacing w:lineRule="auto" w:line="240" w:before="0" w:after="0"/>
        <w:jc w:val="both"/>
        <w:rPr/>
      </w:pPr>
      <w:r>
        <w:rPr>
          <w:rFonts w:cs="Calibri"/>
          <w:b/>
          <w:sz w:val="26"/>
          <w:szCs w:val="26"/>
        </w:rPr>
        <w:t>Cilip Árpád</w:t>
      </w:r>
      <w:r>
        <w:rPr>
          <w:rFonts w:eastAsia="Times New Roman"/>
          <w:b/>
          <w:sz w:val="26"/>
          <w:szCs w:val="26"/>
        </w:rPr>
        <w:tab/>
        <w:tab/>
        <w:t xml:space="preserve">                                                                                      </w:t>
      </w:r>
      <w:r>
        <w:rPr>
          <w:rFonts w:eastAsia="Times New Roman"/>
          <w:b/>
          <w:sz w:val="26"/>
          <w:szCs w:val="26"/>
          <w:lang w:val="hu-HU"/>
        </w:rPr>
        <w:t>Máté Tünde</w:t>
      </w:r>
    </w:p>
    <w:p>
      <w:pPr>
        <w:pStyle w:val="Normal"/>
        <w:spacing w:lineRule="auto" w:line="240" w:before="0" w:after="0"/>
        <w:jc w:val="both"/>
        <w:rPr>
          <w:b/>
          <w:b/>
          <w:sz w:val="26"/>
          <w:szCs w:val="26"/>
        </w:rPr>
      </w:pPr>
      <w:r>
        <w:rPr>
          <w:b/>
          <w:sz w:val="26"/>
          <w:szCs w:val="26"/>
        </w:rPr>
        <w:tab/>
        <w:tab/>
        <w:tab/>
        <w:tab/>
      </w:r>
    </w:p>
    <w:p>
      <w:pPr>
        <w:pStyle w:val="Normal"/>
        <w:spacing w:lineRule="auto" w:line="240" w:before="0" w:after="0"/>
        <w:ind w:left="3540" w:hanging="0"/>
        <w:jc w:val="both"/>
        <w:rPr>
          <w:b/>
          <w:b/>
          <w:sz w:val="26"/>
          <w:szCs w:val="26"/>
          <w:lang w:val="hu-HU"/>
        </w:rPr>
      </w:pPr>
      <w:r>
        <w:rPr>
          <w:b/>
          <w:sz w:val="26"/>
          <w:szCs w:val="26"/>
        </w:rPr>
        <w:tab/>
        <w:tab/>
        <w:tab/>
        <w:tab/>
        <w:tab/>
        <w:tab/>
        <w:t xml:space="preserve">     </w:t>
      </w:r>
    </w:p>
    <w:p>
      <w:pPr>
        <w:pStyle w:val="Normal"/>
        <w:spacing w:lineRule="auto" w:line="240" w:before="0" w:after="0"/>
        <w:jc w:val="both"/>
        <w:rPr>
          <w:rFonts w:eastAsia="Times New Roman"/>
          <w:b/>
          <w:b/>
          <w:sz w:val="26"/>
          <w:szCs w:val="26"/>
          <w:lang w:val="hu-HU"/>
        </w:rPr>
      </w:pPr>
      <w:r>
        <w:rPr>
          <w:rFonts w:eastAsia="Times New Roman"/>
          <w:b/>
          <w:sz w:val="26"/>
          <w:szCs w:val="26"/>
          <w:lang w:val="hu-HU"/>
        </w:rPr>
      </w:r>
    </w:p>
    <w:p>
      <w:pPr>
        <w:pStyle w:val="Normal"/>
        <w:spacing w:lineRule="auto" w:line="240" w:before="0" w:after="0"/>
        <w:jc w:val="both"/>
        <w:rPr/>
      </w:pPr>
      <w:r>
        <w:rPr/>
      </w:r>
    </w:p>
    <w:sectPr>
      <w:type w:val="nextPage"/>
      <w:pgSz w:w="11906" w:h="16838"/>
      <w:pgMar w:left="1417" w:right="1417" w:header="0" w:top="1418" w:footer="0" w:bottom="1135"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 w:val="24"/>
        <w:szCs w:val="24"/>
        <w:lang w:val="ro-RO" w:eastAsia="zh-CN" w:bidi="hi-IN"/>
      </w:rPr>
    </w:rPrDefault>
    <w:pPrDefault>
      <w:pPr/>
    </w:pPrDefault>
  </w:docDefaults>
  <w:style w:type="paragraph" w:styleId="Normal">
    <w:name w:val="Normal"/>
    <w:qFormat/>
    <w:pPr>
      <w:widowControl/>
      <w:bidi w:val="0"/>
      <w:spacing w:lineRule="auto" w:line="276" w:before="0" w:after="200"/>
      <w:jc w:val="left"/>
    </w:pPr>
    <w:rPr>
      <w:rFonts w:ascii="Calibri" w:hAnsi="Calibri" w:eastAsia="Calibri" w:cs="Times New Roman"/>
      <w:color w:val="00000A"/>
      <w:sz w:val="22"/>
      <w:szCs w:val="22"/>
      <w:lang w:val="ro-RO" w:eastAsia="zh-CN" w:bidi="ar-SA"/>
    </w:rPr>
  </w:style>
  <w:style w:type="character" w:styleId="WW8Num1z0">
    <w:name w:val="WW8Num1z0"/>
    <w:qFormat/>
    <w:rPr>
      <w:rFonts w:ascii="Calibri" w:hAnsi="Calibri" w:cs="Lucida Sans Unicode"/>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Calibri" w:hAnsi="Calibri" w:eastAsia="MS Mincho;ＭＳ 明朝"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b w:val="false"/>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cs="Times New Roman"/>
      <w:b/>
      <w:bCs/>
    </w:rPr>
  </w:style>
  <w:style w:type="character" w:styleId="WW8Num13z1">
    <w:name w:val="WW8Num13z1"/>
    <w:qFormat/>
    <w:rPr>
      <w:rFonts w:cs="Times New Roman"/>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b w:val="false"/>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DefaultParagraphFont">
    <w:name w:val="Default Paragraph Font"/>
    <w:qFormat/>
    <w:rPr/>
  </w:style>
  <w:style w:type="character" w:styleId="Heading1Char">
    <w:name w:val="Heading 1 Char"/>
    <w:qFormat/>
    <w:rPr>
      <w:rFonts w:ascii="Cambria" w:hAnsi="Cambria" w:eastAsia="Times New Roman" w:cs="Times New Roman"/>
      <w:b/>
      <w:bCs/>
      <w:color w:val="365F91"/>
      <w:sz w:val="28"/>
      <w:szCs w:val="28"/>
    </w:rPr>
  </w:style>
  <w:style w:type="character" w:styleId="BodyTextChar">
    <w:name w:val="Body Text Char"/>
    <w:qFormat/>
    <w:rPr>
      <w:rFonts w:ascii="Times New Roman" w:hAnsi="Times New Roman" w:eastAsia="Times New Roman" w:cs="Times New Roman"/>
      <w:sz w:val="28"/>
      <w:szCs w:val="20"/>
    </w:rPr>
  </w:style>
  <w:style w:type="character" w:styleId="BalloonTextChar">
    <w:name w:val="Balloon Text Char"/>
    <w:qFormat/>
    <w:rPr>
      <w:rFonts w:ascii="Tahoma" w:hAnsi="Tahoma" w:cs="Tahoma"/>
      <w:sz w:val="16"/>
      <w:szCs w:val="16"/>
    </w:rPr>
  </w:style>
  <w:style w:type="character" w:styleId="HeaderChar">
    <w:name w:val="Header Char"/>
    <w:qFormat/>
    <w:rPr>
      <w:rFonts w:ascii="Times New Roman" w:hAnsi="Times New Roman" w:eastAsia="Times New Roman" w:cs="Times New Roman"/>
      <w:sz w:val="24"/>
      <w:szCs w:val="24"/>
      <w:lang w:val="en-US"/>
    </w:rPr>
  </w:style>
  <w:style w:type="character" w:styleId="St">
    <w:name w:val="st"/>
    <w:basedOn w:val="DefaultParagraphFont"/>
    <w:qFormat/>
    <w:rPr/>
  </w:style>
  <w:style w:type="character" w:styleId="Accentuat">
    <w:name w:val="Accentuat"/>
    <w:qFormat/>
    <w:rPr>
      <w:i/>
      <w:iCs/>
    </w:rPr>
  </w:style>
  <w:style w:type="character" w:styleId="Accentuareputernic">
    <w:name w:val="Accentuare puternică"/>
    <w:qFormat/>
    <w:rPr>
      <w:b/>
      <w:bCs/>
    </w:rPr>
  </w:style>
  <w:style w:type="character" w:styleId="Heading2Char">
    <w:name w:val="Heading 2 Char"/>
    <w:qFormat/>
    <w:rPr>
      <w:rFonts w:ascii="Cambria" w:hAnsi="Cambria" w:eastAsia="Times New Roman" w:cs="Times New Roman"/>
      <w:b/>
      <w:bCs/>
      <w:i/>
      <w:iCs/>
      <w:sz w:val="28"/>
      <w:szCs w:val="28"/>
    </w:rPr>
  </w:style>
  <w:style w:type="character" w:styleId="Heading3Char">
    <w:name w:val="Heading 3 Char"/>
    <w:qFormat/>
    <w:rPr>
      <w:rFonts w:ascii="Cambria" w:hAnsi="Cambria" w:eastAsia="Times New Roman" w:cs="Times New Roman"/>
      <w:b/>
      <w:bCs/>
      <w:sz w:val="26"/>
      <w:szCs w:val="26"/>
    </w:rPr>
  </w:style>
  <w:style w:type="character" w:styleId="LegturInternet">
    <w:name w:val="Legătură Internet"/>
    <w:qFormat/>
    <w:rPr>
      <w:color w:val="0000FF"/>
      <w:u w:val="single"/>
    </w:rPr>
  </w:style>
  <w:style w:type="character" w:styleId="Mb">
    <w:name w:val="_mb"/>
    <w:qFormat/>
    <w:rPr/>
  </w:style>
  <w:style w:type="character" w:styleId="HTMLCite">
    <w:name w:val="HTML Cite"/>
    <w:qFormat/>
    <w:rPr>
      <w:i/>
      <w:iCs/>
    </w:rPr>
  </w:style>
  <w:style w:type="character" w:styleId="ZTopofFormChar">
    <w:name w:val="z-Top of Form Char"/>
    <w:qFormat/>
    <w:rPr>
      <w:rFonts w:ascii="Arial" w:hAnsi="Arial" w:eastAsia="Times New Roman" w:cs="Arial"/>
      <w:vanish/>
      <w:sz w:val="16"/>
      <w:szCs w:val="16"/>
    </w:rPr>
  </w:style>
  <w:style w:type="character" w:styleId="ZBottomofFormChar">
    <w:name w:val="z-Bottom of Form Char"/>
    <w:qFormat/>
    <w:rPr>
      <w:rFonts w:ascii="Arial" w:hAnsi="Arial" w:eastAsia="Times New Roman" w:cs="Arial"/>
      <w:vanish/>
      <w:sz w:val="16"/>
      <w:szCs w:val="16"/>
    </w:rPr>
  </w:style>
  <w:style w:type="character" w:styleId="PlainTextChar">
    <w:name w:val="Plain Text Char"/>
    <w:qFormat/>
    <w:rPr>
      <w:sz w:val="22"/>
      <w:szCs w:val="21"/>
    </w:rPr>
  </w:style>
  <w:style w:type="character" w:styleId="Internethivatkozs">
    <w:name w:val="Internet-hivatkozás"/>
    <w:rPr>
      <w:color w:val="000080"/>
      <w:u w:val="single"/>
      <w:lang w:val="zxx" w:eastAsia="zxx" w:bidi="zxx"/>
    </w:rPr>
  </w:style>
  <w:style w:type="paragraph" w:styleId="Cmsor">
    <w:name w:val="Címsor"/>
    <w:basedOn w:val="Normal"/>
    <w:next w:val="Szvegtrzs"/>
    <w:qFormat/>
    <w:pPr>
      <w:keepNext/>
      <w:spacing w:before="240" w:after="120"/>
    </w:pPr>
    <w:rPr>
      <w:rFonts w:ascii="Liberation Sans" w:hAnsi="Liberation Sans" w:eastAsia="Droid Sans Fallback" w:cs="FreeSans"/>
      <w:sz w:val="28"/>
      <w:szCs w:val="28"/>
    </w:rPr>
  </w:style>
  <w:style w:type="paragraph" w:styleId="Szvegtrzs">
    <w:name w:val="Szövegtörzs"/>
    <w:basedOn w:val="Normal"/>
    <w:pPr>
      <w:spacing w:lineRule="auto" w:line="288" w:before="0" w:after="140"/>
    </w:pPr>
    <w:rPr/>
  </w:style>
  <w:style w:type="paragraph" w:styleId="Lista">
    <w:name w:val="Lista"/>
    <w:basedOn w:val="Szvegtrzs"/>
    <w:pPr/>
    <w:rPr>
      <w:rFonts w:cs="FreeSans"/>
    </w:rPr>
  </w:style>
  <w:style w:type="paragraph" w:styleId="Felirat">
    <w:name w:val="Felirat"/>
    <w:basedOn w:val="Normal"/>
    <w:pPr>
      <w:suppressLineNumbers/>
      <w:spacing w:before="120" w:after="120"/>
    </w:pPr>
    <w:rPr>
      <w:rFonts w:cs="FreeSans"/>
      <w:i/>
      <w:iCs/>
      <w:sz w:val="24"/>
      <w:szCs w:val="24"/>
    </w:rPr>
  </w:style>
  <w:style w:type="paragraph" w:styleId="Trgymutat">
    <w:name w:val="Tárgymutató"/>
    <w:basedOn w:val="Normal"/>
    <w:qFormat/>
    <w:pPr>
      <w:suppressLineNumbers/>
    </w:pPr>
    <w:rPr>
      <w:rFonts w:cs="FreeSans"/>
    </w:rPr>
  </w:style>
  <w:style w:type="paragraph" w:styleId="Titlu1">
    <w:name w:val="Titlu 1"/>
    <w:basedOn w:val="Normal"/>
    <w:next w:val="Normal"/>
    <w:qFormat/>
    <w:pPr>
      <w:keepNext/>
      <w:keepLines/>
      <w:spacing w:before="480" w:after="0"/>
      <w:outlineLvl w:val="0"/>
    </w:pPr>
    <w:rPr>
      <w:rFonts w:ascii="Cambria" w:hAnsi="Cambria" w:eastAsia="Times New Roman" w:cs="Times New Roman"/>
      <w:b/>
      <w:bCs/>
      <w:color w:val="365F91"/>
      <w:sz w:val="28"/>
      <w:szCs w:val="28"/>
    </w:rPr>
  </w:style>
  <w:style w:type="paragraph" w:styleId="Titlu2">
    <w:name w:val="Titlu 2"/>
    <w:basedOn w:val="Normal"/>
    <w:next w:val="Normal"/>
    <w:qFormat/>
    <w:pPr>
      <w:keepNext/>
      <w:spacing w:before="240" w:after="60"/>
      <w:outlineLvl w:val="1"/>
    </w:pPr>
    <w:rPr>
      <w:rFonts w:ascii="Cambria" w:hAnsi="Cambria" w:eastAsia="Times New Roman" w:cs="Times New Roman"/>
      <w:b/>
      <w:bCs/>
      <w:i/>
      <w:iCs/>
      <w:sz w:val="28"/>
      <w:szCs w:val="28"/>
    </w:rPr>
  </w:style>
  <w:style w:type="paragraph" w:styleId="Titlu3">
    <w:name w:val="Titlu 3"/>
    <w:basedOn w:val="Normal"/>
    <w:next w:val="Normal"/>
    <w:qFormat/>
    <w:pPr>
      <w:keepNext/>
      <w:spacing w:before="240" w:after="60"/>
      <w:outlineLvl w:val="2"/>
    </w:pPr>
    <w:rPr>
      <w:rFonts w:ascii="Cambria" w:hAnsi="Cambria" w:eastAsia="Times New Roman" w:cs="Times New Roman"/>
      <w:b/>
      <w:bCs/>
      <w:sz w:val="26"/>
      <w:szCs w:val="26"/>
    </w:rPr>
  </w:style>
  <w:style w:type="paragraph" w:styleId="Stiltitlu">
    <w:name w:val="Stil titlu"/>
    <w:basedOn w:val="Normal"/>
    <w:qFormat/>
    <w:pPr>
      <w:keepNext/>
      <w:spacing w:before="240" w:after="120"/>
    </w:pPr>
    <w:rPr>
      <w:rFonts w:ascii="Liberation Sans" w:hAnsi="Liberation Sans" w:eastAsia="Droid Sans Fallback" w:cs="FreeSans"/>
      <w:sz w:val="28"/>
      <w:szCs w:val="28"/>
    </w:rPr>
  </w:style>
  <w:style w:type="paragraph" w:styleId="Corptext">
    <w:name w:val="Corp text"/>
    <w:basedOn w:val="Normal"/>
    <w:qFormat/>
    <w:pPr>
      <w:spacing w:lineRule="auto" w:line="240" w:before="0" w:after="0"/>
    </w:pPr>
    <w:rPr>
      <w:rFonts w:ascii="Times New Roman" w:hAnsi="Times New Roman" w:eastAsia="Times New Roman" w:cs="Times New Roman"/>
      <w:sz w:val="28"/>
      <w:szCs w:val="20"/>
    </w:rPr>
  </w:style>
  <w:style w:type="paragraph" w:styleId="List">
    <w:name w:val="Listă"/>
    <w:basedOn w:val="Corptext"/>
    <w:qFormat/>
    <w:pPr/>
    <w:rPr>
      <w:rFonts w:cs="FreeSans"/>
    </w:rPr>
  </w:style>
  <w:style w:type="paragraph" w:styleId="Legend">
    <w:name w:val="Legendă"/>
    <w:basedOn w:val="Normal"/>
    <w:qFormat/>
    <w:pPr>
      <w:suppressLineNumbers/>
      <w:spacing w:before="120" w:after="120"/>
    </w:pPr>
    <w:rPr>
      <w:rFonts w:cs="FreeSans"/>
      <w:i/>
      <w:iCs/>
      <w:sz w:val="24"/>
      <w:szCs w:val="24"/>
    </w:rPr>
  </w:style>
  <w:style w:type="paragraph" w:styleId="ListParagraph">
    <w:name w:val="List Paragraph"/>
    <w:basedOn w:val="Normal"/>
    <w:qFormat/>
    <w:pPr>
      <w:spacing w:before="0" w:after="200"/>
      <w:ind w:left="720" w:hanging="0"/>
      <w:contextualSpacing/>
    </w:pPr>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Antet">
    <w:name w:val="Antet"/>
    <w:basedOn w:val="Normal"/>
    <w:qFormat/>
    <w:pPr>
      <w:spacing w:lineRule="auto" w:line="240" w:before="0" w:after="0"/>
    </w:pPr>
    <w:rPr>
      <w:rFonts w:ascii="Times New Roman" w:hAnsi="Times New Roman" w:eastAsia="Times New Roman" w:cs="Times New Roman"/>
      <w:sz w:val="24"/>
      <w:szCs w:val="24"/>
      <w:lang w:val="en-US"/>
    </w:rPr>
  </w:style>
  <w:style w:type="paragraph" w:styleId="ZTopofForm">
    <w:name w:val="z-Top of Form"/>
    <w:basedOn w:val="Normal"/>
    <w:next w:val="Normal"/>
    <w:qFormat/>
    <w:pPr>
      <w:pBdr>
        <w:bottom w:val="single" w:sz="6" w:space="1" w:color="000001"/>
      </w:pBdr>
      <w:spacing w:lineRule="auto" w:line="240" w:before="0" w:after="0"/>
      <w:jc w:val="center"/>
    </w:pPr>
    <w:rPr>
      <w:rFonts w:ascii="Arial" w:hAnsi="Arial" w:eastAsia="Times New Roman" w:cs="Arial"/>
      <w:vanish/>
      <w:sz w:val="16"/>
      <w:szCs w:val="16"/>
    </w:rPr>
  </w:style>
  <w:style w:type="paragraph" w:styleId="ZBottomofForm">
    <w:name w:val="z-Bottom of Form"/>
    <w:basedOn w:val="Normal"/>
    <w:next w:val="Normal"/>
    <w:qFormat/>
    <w:pPr>
      <w:pBdr>
        <w:top w:val="single" w:sz="6" w:space="1" w:color="000001"/>
      </w:pBdr>
      <w:spacing w:lineRule="auto" w:line="240" w:before="0" w:after="0"/>
      <w:jc w:val="center"/>
    </w:pPr>
    <w:rPr>
      <w:rFonts w:ascii="Arial" w:hAnsi="Arial" w:eastAsia="Times New Roman" w:cs="Arial"/>
      <w:vanish/>
      <w:sz w:val="16"/>
      <w:szCs w:val="16"/>
    </w:rPr>
  </w:style>
  <w:style w:type="paragraph" w:styleId="NormalWeb">
    <w:name w:val="Normal (Web)"/>
    <w:basedOn w:val="Normal"/>
    <w:qFormat/>
    <w:pPr>
      <w:spacing w:lineRule="auto" w:line="240" w:before="280" w:after="280"/>
    </w:pPr>
    <w:rPr>
      <w:rFonts w:ascii="Times New Roman" w:hAnsi="Times New Roman" w:cs="Times New Roman"/>
      <w:sz w:val="24"/>
      <w:szCs w:val="24"/>
      <w:lang w:val="en-US"/>
    </w:rPr>
  </w:style>
  <w:style w:type="paragraph" w:styleId="PlainText">
    <w:name w:val="Plain Text"/>
    <w:basedOn w:val="Normal"/>
    <w:qFormat/>
    <w:pPr>
      <w:spacing w:lineRule="auto" w:line="240" w:before="0" w:after="0"/>
    </w:pPr>
    <w:rPr>
      <w:rFonts w:eastAsia="Calibri" w:cs="Times New Roman"/>
      <w:szCs w:val="21"/>
    </w:rPr>
  </w:style>
  <w:style w:type="paragraph" w:styleId="Szvegtrzsrvps1">
    <w:name w:val="Szövegtörzs.rvps1"/>
    <w:basedOn w:val="Szvegtrzs"/>
    <w:qFormat/>
    <w:pPr>
      <w:jc w:val="center"/>
    </w:pPr>
    <w:rPr/>
  </w:style>
  <w:style w:type="numbering" w:styleId="WW8Num1">
    <w:name w:val="WW8Num1"/>
  </w:style>
  <w:style w:type="numbering" w:styleId="WW8Num2">
    <w:name w:val="WW8Num2"/>
  </w:style>
  <w:style w:type="numbering" w:styleId="WW8Num3">
    <w:name w:val="WW8Num3"/>
  </w:style>
  <w:style w:type="numbering" w:styleId="WW8Num4">
    <w:name w:val="WW8Num4"/>
  </w:style>
  <w:style w:type="numbering" w:styleId="WW8Num5">
    <w:name w:val="WW8Num5"/>
  </w:style>
  <w:style w:type="numbering" w:styleId="WW8Num6">
    <w:name w:val="WW8Num6"/>
  </w:style>
  <w:style w:type="numbering" w:styleId="WW8Num7">
    <w:name w:val="WW8Num7"/>
  </w:style>
  <w:style w:type="numbering" w:styleId="WW8Num8">
    <w:name w:val="WW8Num8"/>
  </w:style>
  <w:style w:type="numbering" w:styleId="WW8Num9">
    <w:name w:val="WW8Num9"/>
  </w:style>
  <w:style w:type="numbering" w:styleId="WW8Num10">
    <w:name w:val="WW8Num10"/>
  </w:style>
  <w:style w:type="numbering" w:styleId="WW8Num11">
    <w:name w:val="WW8Num11"/>
  </w:style>
  <w:style w:type="numbering" w:styleId="WW8Num12">
    <w:name w:val="WW8Num12"/>
  </w:style>
  <w:style w:type="numbering" w:styleId="WW8Num13">
    <w:name w:val="WW8Num13"/>
  </w:style>
  <w:style w:type="numbering" w:styleId="WW8Num14">
    <w:name w:val="WW8Num14"/>
  </w:style>
  <w:style w:type="numbering" w:styleId="WW8Num15">
    <w:name w:val="WW8Num15"/>
  </w:style>
  <w:style w:type="numbering" w:styleId="WW8Num16">
    <w:name w:val="WW8Num16"/>
  </w:style>
  <w:style w:type="numbering" w:styleId="WW8Num17">
    <w:name w:val="WW8Num17"/>
  </w:style>
  <w:style w:type="numbering" w:styleId="WW8Num18">
    <w:name w:val="WW8Num18"/>
  </w:style>
  <w:style w:type="numbering" w:styleId="WW8Num19">
    <w:name w:val="WW8Num19"/>
  </w:style>
  <w:style w:type="numbering" w:styleId="WW8Num20">
    <w:name w:val="WW8Num20"/>
  </w:style>
  <w:style w:type="numbering" w:styleId="WW8Num21">
    <w:name w:val="WW8Num21"/>
  </w:style>
  <w:style w:type="numbering" w:styleId="WW8Num22">
    <w:name w:val="WW8Num22"/>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judetulharghita.ro/"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249</TotalTime>
  <Application>LibreOffice/5.0.3.2$Linux_X86_64 LibreOffice_project/00m0$Build-2</Application>
  <Paragraphs>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2017-06-06T09:03:00Z</dcterms:created>
  <dc:creator>Farkas Eniko</dc:creator>
  <dc:language>ro-RO</dc:language>
  <cp:lastModifiedBy>Tünde Máté</cp:lastModifiedBy>
  <cp:lastPrinted>2017-06-09T11:49:00Z</cp:lastPrinted>
  <dcterms:modified xsi:type="dcterms:W3CDTF">2018-11-05T08:37:12Z</dcterms:modified>
  <cp:revision>65</cp:revision>
</cp:coreProperties>
</file>